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B3" w:rsidRPr="00F0114D" w:rsidRDefault="009B5B47" w:rsidP="00A01A1C">
      <w:pPr>
        <w:pStyle w:val="Ttulo2"/>
        <w:ind w:left="5220" w:right="-874"/>
        <w:rPr>
          <w:rFonts w:ascii="Calibri" w:eastAsia="Arial Unicode MS" w:hAnsi="Calibri" w:cs="Arial"/>
          <w:sz w:val="40"/>
          <w:u w:val="none"/>
        </w:rPr>
      </w:pPr>
      <w:bookmarkStart w:id="0" w:name="_GoBack"/>
      <w:bookmarkEnd w:id="0"/>
      <w:r w:rsidRPr="00F0114D">
        <w:rPr>
          <w:rFonts w:ascii="Calibri" w:eastAsia="Arial Unicode MS" w:hAnsi="Calibri" w:cs="Arial"/>
          <w:sz w:val="40"/>
          <w:u w:val="none"/>
        </w:rPr>
        <w:t>Strategic Planning Meeting for GIFT</w:t>
      </w:r>
    </w:p>
    <w:p w:rsidR="009B5B47" w:rsidRPr="00F0114D" w:rsidRDefault="009B5B47" w:rsidP="009B5B47">
      <w:pPr>
        <w:pStyle w:val="Ttulo2"/>
        <w:ind w:left="5220" w:right="-874"/>
        <w:rPr>
          <w:rFonts w:ascii="Calibri" w:eastAsia="Arial Unicode MS" w:hAnsi="Calibri" w:cs="Arial"/>
          <w:sz w:val="32"/>
          <w:szCs w:val="32"/>
          <w:u w:val="none"/>
        </w:rPr>
      </w:pPr>
      <w:r w:rsidRPr="00F0114D">
        <w:rPr>
          <w:rFonts w:ascii="Calibri" w:eastAsia="Arial Unicode MS" w:hAnsi="Calibri" w:cs="Arial"/>
          <w:sz w:val="32"/>
          <w:szCs w:val="32"/>
          <w:u w:val="none"/>
        </w:rPr>
        <w:t>Washington DC</w:t>
      </w:r>
    </w:p>
    <w:p w:rsidR="009B5B47" w:rsidRPr="00F0114D" w:rsidRDefault="009B5B47" w:rsidP="009B5B47">
      <w:pPr>
        <w:pStyle w:val="Ttulo2"/>
        <w:ind w:left="5220" w:right="-874"/>
        <w:rPr>
          <w:rFonts w:ascii="Calibri" w:eastAsia="Arial Unicode MS" w:hAnsi="Calibri" w:cs="Arial"/>
          <w:sz w:val="32"/>
          <w:szCs w:val="32"/>
          <w:u w:val="none"/>
        </w:rPr>
      </w:pPr>
      <w:r w:rsidRPr="00F0114D">
        <w:rPr>
          <w:rFonts w:ascii="Calibri" w:eastAsia="Arial Unicode MS" w:hAnsi="Calibri" w:cs="Arial"/>
          <w:sz w:val="32"/>
          <w:szCs w:val="32"/>
          <w:u w:val="none"/>
        </w:rPr>
        <w:t>28 September 2016</w:t>
      </w:r>
    </w:p>
    <w:p w:rsidR="00E20524" w:rsidRPr="00F0114D" w:rsidRDefault="00E20524" w:rsidP="00CC260F">
      <w:pPr>
        <w:ind w:right="-514"/>
        <w:rPr>
          <w:rFonts w:ascii="Calibri" w:hAnsi="Calibri" w:cs="Arial"/>
          <w:b/>
          <w:bCs/>
          <w:sz w:val="32"/>
          <w:szCs w:val="32"/>
        </w:rPr>
      </w:pPr>
    </w:p>
    <w:p w:rsidR="00E20524" w:rsidRPr="00F0114D" w:rsidRDefault="00E20524" w:rsidP="00A01A1C">
      <w:pPr>
        <w:ind w:left="5220" w:right="-514"/>
        <w:rPr>
          <w:rFonts w:ascii="Calibri" w:hAnsi="Calibri" w:cs="Arial"/>
          <w:b/>
          <w:bCs/>
          <w:sz w:val="32"/>
          <w:szCs w:val="32"/>
        </w:rPr>
      </w:pPr>
      <w:r w:rsidRPr="00F0114D">
        <w:rPr>
          <w:rFonts w:ascii="Calibri" w:hAnsi="Calibri" w:cs="Arial"/>
          <w:b/>
          <w:bCs/>
          <w:sz w:val="32"/>
          <w:szCs w:val="32"/>
        </w:rPr>
        <w:t>Report</w:t>
      </w:r>
    </w:p>
    <w:p w:rsidR="00E20524" w:rsidRPr="00F0114D" w:rsidRDefault="00E20524" w:rsidP="00A01A1C">
      <w:pPr>
        <w:ind w:left="5220" w:right="-514" w:firstLine="720"/>
        <w:rPr>
          <w:rFonts w:ascii="Calibri" w:hAnsi="Calibri" w:cs="Arial"/>
          <w:sz w:val="22"/>
        </w:rPr>
      </w:pPr>
    </w:p>
    <w:p w:rsidR="00E20524" w:rsidRPr="00F0114D" w:rsidRDefault="00E20524" w:rsidP="00A01A1C">
      <w:pPr>
        <w:ind w:left="5220" w:right="-514"/>
        <w:rPr>
          <w:rFonts w:ascii="Calibri" w:hAnsi="Calibri" w:cs="Arial"/>
          <w:sz w:val="22"/>
        </w:rPr>
      </w:pPr>
    </w:p>
    <w:p w:rsidR="00E20524" w:rsidRPr="00F0114D" w:rsidRDefault="00E20524" w:rsidP="00A01A1C">
      <w:pPr>
        <w:ind w:left="5220" w:right="-514"/>
        <w:rPr>
          <w:rFonts w:ascii="Calibri" w:hAnsi="Calibri" w:cs="Arial"/>
          <w:sz w:val="22"/>
        </w:rPr>
      </w:pPr>
    </w:p>
    <w:p w:rsidR="00E20524" w:rsidRPr="00F0114D" w:rsidRDefault="00E20524" w:rsidP="00A01A1C">
      <w:pPr>
        <w:ind w:left="5220" w:right="-514"/>
        <w:rPr>
          <w:rFonts w:ascii="Calibri" w:hAnsi="Calibri" w:cs="Arial"/>
          <w:sz w:val="22"/>
        </w:rPr>
      </w:pPr>
    </w:p>
    <w:p w:rsidR="00731788" w:rsidRPr="00F0114D" w:rsidRDefault="00731788" w:rsidP="00A01A1C">
      <w:pPr>
        <w:ind w:left="5220" w:right="-514"/>
        <w:rPr>
          <w:rFonts w:ascii="Calibri" w:hAnsi="Calibri" w:cs="Arial"/>
          <w:sz w:val="22"/>
        </w:rPr>
      </w:pPr>
    </w:p>
    <w:p w:rsidR="00731788" w:rsidRPr="00F0114D" w:rsidRDefault="00731788" w:rsidP="00A01A1C">
      <w:pPr>
        <w:ind w:left="5220" w:right="-514"/>
        <w:rPr>
          <w:rFonts w:ascii="Calibri" w:hAnsi="Calibri" w:cs="Arial"/>
          <w:sz w:val="22"/>
        </w:rPr>
      </w:pPr>
    </w:p>
    <w:p w:rsidR="00731788" w:rsidRPr="00F0114D" w:rsidRDefault="00731788" w:rsidP="00A01A1C">
      <w:pPr>
        <w:ind w:left="5220" w:right="-514"/>
        <w:rPr>
          <w:rFonts w:ascii="Calibri" w:hAnsi="Calibri" w:cs="Arial"/>
          <w:sz w:val="22"/>
        </w:rPr>
      </w:pPr>
    </w:p>
    <w:p w:rsidR="00E20524" w:rsidRPr="00F0114D" w:rsidRDefault="00E20524" w:rsidP="009D2731">
      <w:pPr>
        <w:ind w:right="-514"/>
        <w:rPr>
          <w:rFonts w:ascii="Calibri" w:hAnsi="Calibri" w:cs="Arial"/>
          <w:sz w:val="22"/>
        </w:rPr>
      </w:pPr>
    </w:p>
    <w:p w:rsidR="00E20524" w:rsidRPr="00F0114D" w:rsidRDefault="00E20524" w:rsidP="00E469D6">
      <w:pPr>
        <w:ind w:right="3266"/>
        <w:jc w:val="right"/>
        <w:rPr>
          <w:rFonts w:ascii="Calibri" w:hAnsi="Calibri" w:cs="Arial"/>
          <w:b/>
          <w:bCs/>
          <w:sz w:val="32"/>
          <w:szCs w:val="32"/>
        </w:rPr>
      </w:pPr>
      <w:r w:rsidRPr="00F0114D">
        <w:rPr>
          <w:rFonts w:ascii="Calibri" w:hAnsi="Calibri" w:cs="Arial"/>
          <w:b/>
          <w:bCs/>
          <w:sz w:val="32"/>
          <w:szCs w:val="32"/>
        </w:rPr>
        <w:t>Contents</w:t>
      </w:r>
    </w:p>
    <w:p w:rsidR="00E20524" w:rsidRPr="00F0114D" w:rsidRDefault="00E20524" w:rsidP="00E469D6">
      <w:pPr>
        <w:ind w:right="3266"/>
        <w:jc w:val="right"/>
        <w:rPr>
          <w:rFonts w:ascii="Calibri" w:hAnsi="Calibri" w:cs="Arial"/>
          <w:sz w:val="22"/>
        </w:rPr>
      </w:pPr>
    </w:p>
    <w:p w:rsidR="009F7D73" w:rsidRPr="00F0114D" w:rsidRDefault="00E20524" w:rsidP="00E469D6">
      <w:pPr>
        <w:ind w:left="-540" w:right="3266"/>
        <w:jc w:val="right"/>
        <w:rPr>
          <w:rFonts w:ascii="Calibri" w:hAnsi="Calibri" w:cs="Arial"/>
        </w:rPr>
      </w:pPr>
      <w:r w:rsidRPr="00F0114D">
        <w:rPr>
          <w:rFonts w:ascii="Calibri" w:hAnsi="Calibri" w:cs="Arial"/>
        </w:rPr>
        <w:t>1.</w:t>
      </w:r>
      <w:r w:rsidR="009F7D73" w:rsidRPr="00F0114D">
        <w:rPr>
          <w:rFonts w:ascii="Calibri" w:hAnsi="Calibri" w:cs="Arial"/>
        </w:rPr>
        <w:t xml:space="preserve"> </w:t>
      </w:r>
      <w:r w:rsidR="003E76A0" w:rsidRPr="00F0114D">
        <w:rPr>
          <w:rFonts w:ascii="Calibri" w:hAnsi="Calibri" w:cs="Arial"/>
        </w:rPr>
        <w:t>O</w:t>
      </w:r>
      <w:r w:rsidR="00E24F8C" w:rsidRPr="00F0114D">
        <w:rPr>
          <w:rFonts w:ascii="Calibri" w:hAnsi="Calibri" w:cs="Arial"/>
        </w:rPr>
        <w:t>bjectives</w:t>
      </w:r>
      <w:r w:rsidR="00731788" w:rsidRPr="00F0114D">
        <w:rPr>
          <w:rFonts w:ascii="Calibri" w:hAnsi="Calibri" w:cs="Arial"/>
        </w:rPr>
        <w:t xml:space="preserve"> of </w:t>
      </w:r>
      <w:r w:rsidR="009B5B47" w:rsidRPr="00F0114D">
        <w:rPr>
          <w:rFonts w:ascii="Calibri" w:hAnsi="Calibri" w:cs="Arial"/>
        </w:rPr>
        <w:t xml:space="preserve">the Strategic Planning Meeting </w:t>
      </w:r>
      <w:r w:rsidR="00E469D6" w:rsidRPr="00F0114D">
        <w:rPr>
          <w:rFonts w:ascii="Calibri" w:hAnsi="Calibri" w:cs="Arial"/>
          <w:b/>
        </w:rPr>
        <w:t>2</w:t>
      </w:r>
    </w:p>
    <w:p w:rsidR="00E20524" w:rsidRPr="00F0114D" w:rsidRDefault="00E469D6" w:rsidP="00E469D6">
      <w:pPr>
        <w:ind w:left="-540" w:right="3266"/>
        <w:jc w:val="right"/>
        <w:rPr>
          <w:rFonts w:ascii="Calibri" w:hAnsi="Calibri" w:cs="Arial"/>
        </w:rPr>
      </w:pPr>
      <w:r w:rsidRPr="00F0114D">
        <w:rPr>
          <w:rFonts w:ascii="Calibri" w:hAnsi="Calibri" w:cs="Arial"/>
        </w:rPr>
        <w:t xml:space="preserve">2. </w:t>
      </w:r>
      <w:r w:rsidR="00AC707A">
        <w:rPr>
          <w:rFonts w:ascii="Calibri" w:hAnsi="Calibri" w:cs="Arial"/>
        </w:rPr>
        <w:t>Key</w:t>
      </w:r>
      <w:r w:rsidR="00731788" w:rsidRPr="00F0114D">
        <w:rPr>
          <w:rFonts w:ascii="Calibri" w:hAnsi="Calibri" w:cs="Arial"/>
        </w:rPr>
        <w:t xml:space="preserve"> messages from the </w:t>
      </w:r>
      <w:r w:rsidR="009B5B47" w:rsidRPr="00F0114D">
        <w:rPr>
          <w:rFonts w:ascii="Calibri" w:hAnsi="Calibri" w:cs="Arial"/>
        </w:rPr>
        <w:t>Meeting</w:t>
      </w:r>
      <w:r w:rsidR="00E20524" w:rsidRPr="00F0114D">
        <w:rPr>
          <w:rFonts w:ascii="Calibri" w:hAnsi="Calibri" w:cs="Arial"/>
        </w:rPr>
        <w:t xml:space="preserve"> </w:t>
      </w:r>
      <w:r w:rsidR="00E20524" w:rsidRPr="00F0114D">
        <w:rPr>
          <w:rFonts w:ascii="Calibri" w:hAnsi="Calibri" w:cs="Arial"/>
          <w:b/>
          <w:bCs/>
        </w:rPr>
        <w:t>2</w:t>
      </w:r>
    </w:p>
    <w:p w:rsidR="00C233CB" w:rsidRPr="00F0114D" w:rsidRDefault="00C233CB" w:rsidP="00E469D6">
      <w:pPr>
        <w:ind w:left="-540" w:right="3266"/>
        <w:jc w:val="right"/>
        <w:rPr>
          <w:rFonts w:ascii="Calibri" w:hAnsi="Calibri" w:cs="Arial"/>
          <w:bCs/>
        </w:rPr>
      </w:pPr>
      <w:r w:rsidRPr="00F0114D">
        <w:rPr>
          <w:rFonts w:ascii="Calibri" w:hAnsi="Calibri" w:cs="Arial"/>
          <w:bCs/>
        </w:rPr>
        <w:t xml:space="preserve">3. Brief summary of meeting </w:t>
      </w:r>
      <w:r w:rsidR="006924E6">
        <w:rPr>
          <w:rFonts w:ascii="Calibri" w:hAnsi="Calibri" w:cs="Arial"/>
          <w:b/>
          <w:bCs/>
        </w:rPr>
        <w:t>5</w:t>
      </w:r>
    </w:p>
    <w:p w:rsidR="00E20524" w:rsidRPr="00F0114D" w:rsidRDefault="00F102BA" w:rsidP="00C233CB">
      <w:pPr>
        <w:ind w:left="-540" w:right="3266"/>
        <w:jc w:val="right"/>
        <w:rPr>
          <w:rFonts w:ascii="Calibri" w:hAnsi="Calibri" w:cs="Arial"/>
          <w:bCs/>
        </w:rPr>
      </w:pPr>
      <w:r w:rsidRPr="00F0114D">
        <w:rPr>
          <w:rFonts w:ascii="Calibri" w:hAnsi="Calibri" w:cs="Arial"/>
          <w:bCs/>
        </w:rPr>
        <w:t xml:space="preserve">Annex A: </w:t>
      </w:r>
      <w:r w:rsidR="00387C1E" w:rsidRPr="00F0114D">
        <w:rPr>
          <w:rFonts w:ascii="Calibri" w:hAnsi="Calibri" w:cs="Arial"/>
          <w:bCs/>
        </w:rPr>
        <w:t>P</w:t>
      </w:r>
      <w:r w:rsidRPr="00F0114D">
        <w:rPr>
          <w:rFonts w:ascii="Calibri" w:hAnsi="Calibri" w:cs="Arial"/>
          <w:bCs/>
        </w:rPr>
        <w:t xml:space="preserve">articipants and </w:t>
      </w:r>
      <w:r w:rsidR="00F0114D" w:rsidRPr="00F0114D">
        <w:rPr>
          <w:rFonts w:ascii="Calibri" w:hAnsi="Calibri" w:cs="Arial"/>
          <w:bCs/>
        </w:rPr>
        <w:t>agenda</w:t>
      </w:r>
      <w:r w:rsidR="00C233CB" w:rsidRPr="00F0114D">
        <w:rPr>
          <w:rFonts w:ascii="Calibri" w:hAnsi="Calibri" w:cs="Arial"/>
          <w:bCs/>
        </w:rPr>
        <w:t xml:space="preserve"> </w:t>
      </w:r>
      <w:r w:rsidR="00866EFA">
        <w:rPr>
          <w:rFonts w:ascii="Calibri" w:hAnsi="Calibri" w:cs="Arial"/>
          <w:b/>
          <w:bCs/>
        </w:rPr>
        <w:t>8</w:t>
      </w:r>
    </w:p>
    <w:p w:rsidR="00E20524" w:rsidRPr="00F0114D" w:rsidRDefault="00F102BA" w:rsidP="00E469D6">
      <w:pPr>
        <w:ind w:left="-540" w:right="3266"/>
        <w:jc w:val="right"/>
        <w:rPr>
          <w:rFonts w:ascii="Calibri" w:hAnsi="Calibri" w:cs="Arial"/>
          <w:b/>
          <w:bCs/>
        </w:rPr>
      </w:pPr>
      <w:r w:rsidRPr="00F0114D">
        <w:rPr>
          <w:rFonts w:ascii="Calibri" w:hAnsi="Calibri" w:cs="Arial"/>
          <w:bCs/>
        </w:rPr>
        <w:t>Annex B:</w:t>
      </w:r>
      <w:r w:rsidR="00047534" w:rsidRPr="00F0114D">
        <w:rPr>
          <w:rFonts w:ascii="Calibri" w:hAnsi="Calibri" w:cs="Arial"/>
          <w:bCs/>
        </w:rPr>
        <w:t xml:space="preserve"> </w:t>
      </w:r>
      <w:r w:rsidR="00BD50AE" w:rsidRPr="00F0114D">
        <w:rPr>
          <w:rFonts w:ascii="Calibri" w:hAnsi="Calibri" w:cs="Arial"/>
          <w:bCs/>
        </w:rPr>
        <w:t>Presentation on the evaluation findings</w:t>
      </w:r>
      <w:r w:rsidRPr="00F0114D">
        <w:rPr>
          <w:rFonts w:ascii="Calibri" w:hAnsi="Calibri" w:cs="Arial"/>
          <w:bCs/>
        </w:rPr>
        <w:t xml:space="preserve"> </w:t>
      </w:r>
      <w:r w:rsidR="00866EFA">
        <w:rPr>
          <w:rFonts w:ascii="Calibri" w:hAnsi="Calibri" w:cs="Arial"/>
          <w:b/>
          <w:bCs/>
        </w:rPr>
        <w:t>10</w:t>
      </w:r>
    </w:p>
    <w:p w:rsidR="006F680E" w:rsidRPr="00F0114D" w:rsidRDefault="006F680E" w:rsidP="009D2731">
      <w:pPr>
        <w:ind w:right="3780"/>
        <w:rPr>
          <w:rFonts w:ascii="Calibri" w:hAnsi="Calibri" w:cs="Arial"/>
        </w:rPr>
      </w:pPr>
    </w:p>
    <w:p w:rsidR="005515A8" w:rsidRPr="00F0114D" w:rsidRDefault="005826FB" w:rsidP="00DA0B22">
      <w:pPr>
        <w:ind w:left="-180" w:right="-694"/>
        <w:jc w:val="both"/>
        <w:rPr>
          <w:rFonts w:ascii="Calibri" w:hAnsi="Calibri" w:cs="Arial"/>
          <w:b/>
          <w:sz w:val="32"/>
          <w:szCs w:val="32"/>
        </w:rPr>
      </w:pPr>
      <w:r w:rsidRPr="00F0114D">
        <w:rPr>
          <w:rFonts w:ascii="Calibri" w:hAnsi="Calibri" w:cs="Arial"/>
          <w:b/>
        </w:rPr>
        <w:br w:type="page"/>
      </w:r>
      <w:r w:rsidR="008F3B73" w:rsidRPr="00F0114D">
        <w:rPr>
          <w:rFonts w:ascii="Calibri" w:hAnsi="Calibri" w:cs="Arial"/>
          <w:b/>
          <w:sz w:val="32"/>
          <w:szCs w:val="32"/>
        </w:rPr>
        <w:lastRenderedPageBreak/>
        <w:t>1</w:t>
      </w:r>
      <w:r w:rsidR="006F680E" w:rsidRPr="00F0114D">
        <w:rPr>
          <w:rFonts w:ascii="Calibri" w:hAnsi="Calibri" w:cs="Arial"/>
          <w:b/>
          <w:sz w:val="32"/>
          <w:szCs w:val="32"/>
        </w:rPr>
        <w:tab/>
      </w:r>
      <w:r w:rsidR="00DA0B22" w:rsidRPr="00F0114D">
        <w:rPr>
          <w:rFonts w:ascii="Calibri" w:hAnsi="Calibri" w:cs="Arial"/>
          <w:b/>
          <w:sz w:val="32"/>
          <w:szCs w:val="32"/>
        </w:rPr>
        <w:tab/>
      </w:r>
      <w:r w:rsidR="00731788" w:rsidRPr="00F0114D">
        <w:rPr>
          <w:rFonts w:ascii="Calibri" w:hAnsi="Calibri" w:cs="Arial"/>
          <w:b/>
          <w:sz w:val="32"/>
          <w:szCs w:val="32"/>
        </w:rPr>
        <w:t xml:space="preserve">Objectives of the </w:t>
      </w:r>
      <w:r w:rsidR="009B5B47" w:rsidRPr="00F0114D">
        <w:rPr>
          <w:rFonts w:ascii="Calibri" w:hAnsi="Calibri" w:cs="Arial"/>
          <w:b/>
          <w:sz w:val="32"/>
          <w:szCs w:val="32"/>
        </w:rPr>
        <w:t>Strategic Planning Meeting</w:t>
      </w:r>
    </w:p>
    <w:p w:rsidR="00731788" w:rsidRPr="00F0114D" w:rsidRDefault="00731788" w:rsidP="00C233CB">
      <w:pPr>
        <w:ind w:left="-180" w:right="-694"/>
        <w:jc w:val="both"/>
        <w:rPr>
          <w:rFonts w:ascii="Calibri" w:hAnsi="Calibri" w:cs="Arial"/>
        </w:rPr>
      </w:pPr>
    </w:p>
    <w:p w:rsidR="00C233CB" w:rsidRPr="00F0114D" w:rsidRDefault="009B5B47" w:rsidP="00C233CB">
      <w:pPr>
        <w:pStyle w:val="Cuadrculamedia1-nfasis2"/>
        <w:spacing w:after="0" w:line="240" w:lineRule="auto"/>
        <w:ind w:left="-180" w:right="-694"/>
        <w:jc w:val="both"/>
        <w:rPr>
          <w:rFonts w:cs="Arial"/>
          <w:sz w:val="24"/>
          <w:szCs w:val="24"/>
        </w:rPr>
      </w:pPr>
      <w:r w:rsidRPr="00F0114D">
        <w:rPr>
          <w:rFonts w:cs="Arial"/>
          <w:sz w:val="24"/>
          <w:szCs w:val="24"/>
        </w:rPr>
        <w:t>The G</w:t>
      </w:r>
      <w:r w:rsidR="00CF62CE">
        <w:rPr>
          <w:rFonts w:cs="Arial"/>
          <w:sz w:val="24"/>
          <w:szCs w:val="24"/>
        </w:rPr>
        <w:t xml:space="preserve">lobal </w:t>
      </w:r>
      <w:r w:rsidRPr="00F0114D">
        <w:rPr>
          <w:rFonts w:cs="Arial"/>
          <w:sz w:val="24"/>
          <w:szCs w:val="24"/>
        </w:rPr>
        <w:t>I</w:t>
      </w:r>
      <w:r w:rsidR="00CF62CE">
        <w:rPr>
          <w:rFonts w:cs="Arial"/>
          <w:sz w:val="24"/>
          <w:szCs w:val="24"/>
        </w:rPr>
        <w:t xml:space="preserve">nitiative for </w:t>
      </w:r>
      <w:r w:rsidRPr="00F0114D">
        <w:rPr>
          <w:rFonts w:cs="Arial"/>
          <w:sz w:val="24"/>
          <w:szCs w:val="24"/>
        </w:rPr>
        <w:t>F</w:t>
      </w:r>
      <w:r w:rsidR="00CF62CE">
        <w:rPr>
          <w:rFonts w:cs="Arial"/>
          <w:sz w:val="24"/>
          <w:szCs w:val="24"/>
        </w:rPr>
        <w:t xml:space="preserve">iscal </w:t>
      </w:r>
      <w:r w:rsidRPr="00F0114D">
        <w:rPr>
          <w:rFonts w:cs="Arial"/>
          <w:sz w:val="24"/>
          <w:szCs w:val="24"/>
        </w:rPr>
        <w:t>T</w:t>
      </w:r>
      <w:r w:rsidR="00CF62CE">
        <w:rPr>
          <w:rFonts w:cs="Arial"/>
          <w:sz w:val="24"/>
          <w:szCs w:val="24"/>
        </w:rPr>
        <w:t>ransparency</w:t>
      </w:r>
      <w:r w:rsidR="00AC707A">
        <w:rPr>
          <w:rFonts w:cs="Arial"/>
          <w:sz w:val="24"/>
          <w:szCs w:val="24"/>
        </w:rPr>
        <w:t xml:space="preserve"> (GIFT)</w:t>
      </w:r>
      <w:r w:rsidR="00CF62CE">
        <w:rPr>
          <w:rFonts w:cs="Arial"/>
          <w:sz w:val="24"/>
          <w:szCs w:val="24"/>
        </w:rPr>
        <w:t xml:space="preserve"> </w:t>
      </w:r>
      <w:r w:rsidRPr="00F0114D">
        <w:rPr>
          <w:rFonts w:cs="Arial"/>
          <w:sz w:val="24"/>
          <w:szCs w:val="24"/>
        </w:rPr>
        <w:t xml:space="preserve">Strategic Planning Meeting was held on 28 September 2016 at IBP in Washington DC. </w:t>
      </w:r>
      <w:r w:rsidR="005515A8" w:rsidRPr="00F0114D">
        <w:rPr>
          <w:rFonts w:cs="Arial"/>
          <w:sz w:val="24"/>
          <w:szCs w:val="24"/>
        </w:rPr>
        <w:t>Th</w:t>
      </w:r>
      <w:r w:rsidR="00620C16" w:rsidRPr="00F0114D">
        <w:rPr>
          <w:rFonts w:cs="Arial"/>
          <w:sz w:val="24"/>
          <w:szCs w:val="24"/>
        </w:rPr>
        <w:t xml:space="preserve">e objectives of the </w:t>
      </w:r>
      <w:r w:rsidRPr="00F0114D">
        <w:rPr>
          <w:rFonts w:cs="Arial"/>
          <w:sz w:val="24"/>
          <w:szCs w:val="24"/>
        </w:rPr>
        <w:t>meeting</w:t>
      </w:r>
      <w:r w:rsidR="00620C16" w:rsidRPr="00F0114D">
        <w:rPr>
          <w:rFonts w:cs="Arial"/>
          <w:sz w:val="24"/>
          <w:szCs w:val="24"/>
        </w:rPr>
        <w:t xml:space="preserve"> were</w:t>
      </w:r>
      <w:r w:rsidR="00FA5F2B" w:rsidRPr="00F0114D">
        <w:rPr>
          <w:rFonts w:cs="Arial"/>
          <w:sz w:val="24"/>
          <w:szCs w:val="24"/>
        </w:rPr>
        <w:t xml:space="preserve"> </w:t>
      </w:r>
      <w:r w:rsidR="00C233CB" w:rsidRPr="00F0114D">
        <w:rPr>
          <w:rFonts w:cs="Arial"/>
          <w:sz w:val="24"/>
          <w:szCs w:val="24"/>
        </w:rPr>
        <w:t xml:space="preserve">to </w:t>
      </w:r>
      <w:r w:rsidR="00C233CB" w:rsidRPr="00F0114D">
        <w:rPr>
          <w:rFonts w:cs="Arial"/>
          <w:sz w:val="24"/>
          <w:szCs w:val="24"/>
          <w:lang w:val="en-US"/>
        </w:rPr>
        <w:t>(i</w:t>
      </w:r>
      <w:r w:rsidR="00C233CB" w:rsidRPr="00F0114D">
        <w:rPr>
          <w:rFonts w:cs="Arial"/>
          <w:sz w:val="24"/>
          <w:szCs w:val="24"/>
        </w:rPr>
        <w:t xml:space="preserve">) consider the preliminary findings from the evaluation study by Swedish Development Advisers; (ii) to create a shared view of the key strategic issues for the next phase of GIFT in the next three years; and (iii) </w:t>
      </w:r>
      <w:r w:rsidR="00F678E8" w:rsidRPr="00F0114D">
        <w:rPr>
          <w:rFonts w:cs="Arial"/>
          <w:sz w:val="24"/>
          <w:szCs w:val="24"/>
        </w:rPr>
        <w:t xml:space="preserve">to </w:t>
      </w:r>
      <w:r w:rsidR="00C233CB" w:rsidRPr="00F0114D">
        <w:rPr>
          <w:rFonts w:cs="Arial"/>
          <w:sz w:val="24"/>
          <w:szCs w:val="24"/>
        </w:rPr>
        <w:t>gain broad agreement on how to address the identified main issues in the development of the next phase and agree a way forward for any outstanding issues</w:t>
      </w:r>
      <w:r w:rsidR="00877556">
        <w:rPr>
          <w:rFonts w:cs="Arial"/>
          <w:sz w:val="24"/>
          <w:szCs w:val="24"/>
        </w:rPr>
        <w:t>.</w:t>
      </w:r>
    </w:p>
    <w:p w:rsidR="005515A8" w:rsidRPr="00F0114D" w:rsidRDefault="005515A8" w:rsidP="00DA0B22">
      <w:pPr>
        <w:ind w:left="-180" w:right="-694"/>
        <w:jc w:val="both"/>
        <w:rPr>
          <w:rFonts w:ascii="Calibri" w:hAnsi="Calibri" w:cs="Arial"/>
        </w:rPr>
      </w:pPr>
    </w:p>
    <w:p w:rsidR="005515A8" w:rsidRPr="00F0114D" w:rsidRDefault="00C233CB" w:rsidP="00DA0B22">
      <w:pPr>
        <w:ind w:left="-180" w:right="-694"/>
        <w:jc w:val="both"/>
        <w:rPr>
          <w:rFonts w:ascii="Calibri" w:hAnsi="Calibri" w:cs="Arial"/>
        </w:rPr>
      </w:pPr>
      <w:r w:rsidRPr="00F0114D">
        <w:rPr>
          <w:rFonts w:ascii="Calibri" w:hAnsi="Calibri" w:cs="Arial"/>
        </w:rPr>
        <w:t xml:space="preserve">Twenty Partners, Stewards and Lead Stewards (in addition to </w:t>
      </w:r>
      <w:r w:rsidR="00877556">
        <w:rPr>
          <w:rFonts w:ascii="Calibri" w:hAnsi="Calibri" w:cs="Arial"/>
        </w:rPr>
        <w:t xml:space="preserve">the </w:t>
      </w:r>
      <w:r w:rsidRPr="00F0114D">
        <w:rPr>
          <w:rFonts w:ascii="Calibri" w:hAnsi="Calibri" w:cs="Arial"/>
        </w:rPr>
        <w:t xml:space="preserve">GIFT Coordination </w:t>
      </w:r>
      <w:r w:rsidR="00AC707A">
        <w:rPr>
          <w:rFonts w:ascii="Calibri" w:hAnsi="Calibri" w:cs="Arial"/>
        </w:rPr>
        <w:t xml:space="preserve">Team </w:t>
      </w:r>
      <w:r w:rsidR="00AC707A" w:rsidRPr="00F0114D">
        <w:rPr>
          <w:rFonts w:ascii="Calibri" w:hAnsi="Calibri" w:cs="Arial"/>
        </w:rPr>
        <w:t>and</w:t>
      </w:r>
      <w:r w:rsidR="00CF62CE">
        <w:rPr>
          <w:rFonts w:ascii="Calibri" w:hAnsi="Calibri" w:cs="Arial"/>
        </w:rPr>
        <w:t xml:space="preserve"> </w:t>
      </w:r>
      <w:r w:rsidR="00F678E8" w:rsidRPr="00F0114D">
        <w:rPr>
          <w:rFonts w:ascii="Calibri" w:hAnsi="Calibri" w:cs="Arial"/>
        </w:rPr>
        <w:t>the Evaluation team leader</w:t>
      </w:r>
      <w:r w:rsidRPr="00F0114D">
        <w:rPr>
          <w:rFonts w:ascii="Calibri" w:hAnsi="Calibri" w:cs="Arial"/>
        </w:rPr>
        <w:t>)</w:t>
      </w:r>
      <w:r w:rsidR="005826FB" w:rsidRPr="00F0114D">
        <w:rPr>
          <w:rFonts w:ascii="Calibri" w:hAnsi="Calibri" w:cs="Arial"/>
        </w:rPr>
        <w:t xml:space="preserve"> </w:t>
      </w:r>
      <w:r w:rsidRPr="00F0114D">
        <w:rPr>
          <w:rFonts w:ascii="Calibri" w:hAnsi="Calibri" w:cs="Arial"/>
        </w:rPr>
        <w:t>took part</w:t>
      </w:r>
      <w:r w:rsidR="005826FB" w:rsidRPr="00F0114D">
        <w:rPr>
          <w:rFonts w:ascii="Calibri" w:hAnsi="Calibri" w:cs="Arial"/>
        </w:rPr>
        <w:t xml:space="preserve"> in the </w:t>
      </w:r>
      <w:r w:rsidRPr="00F0114D">
        <w:rPr>
          <w:rFonts w:ascii="Calibri" w:hAnsi="Calibri" w:cs="Arial"/>
        </w:rPr>
        <w:t>meeting</w:t>
      </w:r>
      <w:r w:rsidR="00CF62CE">
        <w:rPr>
          <w:rFonts w:ascii="Calibri" w:hAnsi="Calibri" w:cs="Arial"/>
        </w:rPr>
        <w:t xml:space="preserve">, which was </w:t>
      </w:r>
      <w:r w:rsidR="00AC707A">
        <w:rPr>
          <w:rFonts w:ascii="Calibri" w:hAnsi="Calibri" w:cs="Arial"/>
        </w:rPr>
        <w:t>convened</w:t>
      </w:r>
      <w:r w:rsidR="00CF62CE">
        <w:rPr>
          <w:rFonts w:ascii="Calibri" w:hAnsi="Calibri" w:cs="Arial"/>
        </w:rPr>
        <w:t xml:space="preserve"> as a Lead Steward Meeting, with the presence of high level representatives of</w:t>
      </w:r>
      <w:r w:rsidR="00AC707A">
        <w:rPr>
          <w:rFonts w:ascii="Calibri" w:hAnsi="Calibri" w:cs="Arial"/>
        </w:rPr>
        <w:t xml:space="preserve"> GIFT’s six Lead S</w:t>
      </w:r>
      <w:r w:rsidR="00CF62CE">
        <w:rPr>
          <w:rFonts w:ascii="Calibri" w:hAnsi="Calibri" w:cs="Arial"/>
        </w:rPr>
        <w:t xml:space="preserve">tewards. The </w:t>
      </w:r>
      <w:r w:rsidR="005515A8" w:rsidRPr="00F0114D">
        <w:rPr>
          <w:rFonts w:ascii="Calibri" w:hAnsi="Calibri" w:cs="Arial"/>
        </w:rPr>
        <w:t xml:space="preserve">list </w:t>
      </w:r>
      <w:r w:rsidR="00302E7B" w:rsidRPr="00F0114D">
        <w:rPr>
          <w:rFonts w:ascii="Calibri" w:hAnsi="Calibri" w:cs="Arial"/>
        </w:rPr>
        <w:t>of participants</w:t>
      </w:r>
      <w:r w:rsidRPr="00F0114D">
        <w:rPr>
          <w:rFonts w:ascii="Calibri" w:hAnsi="Calibri" w:cs="Arial"/>
        </w:rPr>
        <w:t xml:space="preserve"> and the program</w:t>
      </w:r>
      <w:r w:rsidR="00302E7B" w:rsidRPr="00F0114D">
        <w:rPr>
          <w:rFonts w:ascii="Calibri" w:hAnsi="Calibri" w:cs="Arial"/>
        </w:rPr>
        <w:t xml:space="preserve"> are</w:t>
      </w:r>
      <w:r w:rsidR="005515A8" w:rsidRPr="00F0114D">
        <w:rPr>
          <w:rFonts w:ascii="Calibri" w:hAnsi="Calibri" w:cs="Arial"/>
        </w:rPr>
        <w:t xml:space="preserve"> attached at Annex A. The event was facilitated by Samantha Wade.</w:t>
      </w:r>
      <w:r w:rsidR="00F678E8" w:rsidRPr="00F0114D">
        <w:rPr>
          <w:rFonts w:ascii="Calibri" w:hAnsi="Calibri" w:cs="Arial"/>
        </w:rPr>
        <w:t xml:space="preserve"> </w:t>
      </w:r>
      <w:r w:rsidR="00F678E8" w:rsidRPr="00F678E8">
        <w:rPr>
          <w:rFonts w:ascii="Calibri" w:hAnsi="Calibri" w:cs="Arial"/>
        </w:rPr>
        <w:t>There was a high degree of participation and engagement in the discussions during the meeting</w:t>
      </w:r>
      <w:r w:rsidR="00877556">
        <w:rPr>
          <w:rFonts w:ascii="Calibri" w:hAnsi="Calibri" w:cs="Arial"/>
        </w:rPr>
        <w:t xml:space="preserve"> and participants successfully mapped out future strategic directions for GIFT. </w:t>
      </w:r>
    </w:p>
    <w:p w:rsidR="005826FB" w:rsidRPr="00F0114D" w:rsidRDefault="005826FB" w:rsidP="00DA0B22">
      <w:pPr>
        <w:ind w:left="-180" w:right="-694"/>
        <w:jc w:val="both"/>
        <w:rPr>
          <w:rFonts w:ascii="Calibri" w:hAnsi="Calibri"/>
        </w:rPr>
      </w:pPr>
    </w:p>
    <w:p w:rsidR="005515A8" w:rsidRPr="00F0114D" w:rsidRDefault="005515A8" w:rsidP="00DA0B22">
      <w:pPr>
        <w:ind w:left="-180" w:right="-694"/>
        <w:jc w:val="both"/>
        <w:rPr>
          <w:rFonts w:ascii="Calibri" w:hAnsi="Calibri" w:cs="Arial"/>
        </w:rPr>
      </w:pPr>
      <w:r w:rsidRPr="00F0114D">
        <w:rPr>
          <w:rFonts w:ascii="Calibri" w:hAnsi="Calibri" w:cs="Arial"/>
        </w:rPr>
        <w:t xml:space="preserve">This report summarises the </w:t>
      </w:r>
      <w:r w:rsidR="00DA0B22" w:rsidRPr="00F0114D">
        <w:rPr>
          <w:rFonts w:ascii="Calibri" w:hAnsi="Calibri" w:cs="Arial"/>
        </w:rPr>
        <w:t xml:space="preserve">key </w:t>
      </w:r>
      <w:r w:rsidR="00620C16" w:rsidRPr="00F0114D">
        <w:rPr>
          <w:rFonts w:ascii="Calibri" w:hAnsi="Calibri" w:cs="Arial"/>
        </w:rPr>
        <w:t xml:space="preserve">messages from </w:t>
      </w:r>
      <w:r w:rsidR="00C233CB" w:rsidRPr="00F0114D">
        <w:rPr>
          <w:rFonts w:ascii="Calibri" w:hAnsi="Calibri" w:cs="Arial"/>
        </w:rPr>
        <w:t xml:space="preserve">the meeting and </w:t>
      </w:r>
      <w:r w:rsidR="00F678E8" w:rsidRPr="00F0114D">
        <w:rPr>
          <w:rFonts w:ascii="Calibri" w:hAnsi="Calibri" w:cs="Arial"/>
        </w:rPr>
        <w:t xml:space="preserve">outlines </w:t>
      </w:r>
      <w:r w:rsidR="00C233CB" w:rsidRPr="00F0114D">
        <w:rPr>
          <w:rFonts w:ascii="Calibri" w:hAnsi="Calibri" w:cs="Arial"/>
        </w:rPr>
        <w:t xml:space="preserve">a brief summary of </w:t>
      </w:r>
      <w:r w:rsidR="00F678E8" w:rsidRPr="00F0114D">
        <w:rPr>
          <w:rFonts w:ascii="Calibri" w:hAnsi="Calibri" w:cs="Arial"/>
        </w:rPr>
        <w:t xml:space="preserve">the meeting. </w:t>
      </w:r>
    </w:p>
    <w:p w:rsidR="008F3B73" w:rsidRPr="00F0114D" w:rsidRDefault="008F3B73" w:rsidP="00D41B91">
      <w:pPr>
        <w:ind w:right="-694"/>
        <w:jc w:val="both"/>
        <w:rPr>
          <w:rFonts w:ascii="Calibri" w:hAnsi="Calibri" w:cs="Arial"/>
          <w:b/>
        </w:rPr>
      </w:pPr>
    </w:p>
    <w:p w:rsidR="008A318B" w:rsidRPr="00F0114D" w:rsidRDefault="008A318B" w:rsidP="00D41B91">
      <w:pPr>
        <w:ind w:right="-694"/>
        <w:jc w:val="both"/>
        <w:rPr>
          <w:rFonts w:ascii="Calibri" w:hAnsi="Calibri" w:cs="Arial"/>
          <w:b/>
        </w:rPr>
      </w:pPr>
    </w:p>
    <w:p w:rsidR="00DA0B22" w:rsidRPr="00F0114D" w:rsidRDefault="003B4ECB" w:rsidP="00A058B1">
      <w:pPr>
        <w:ind w:left="-180" w:right="-694"/>
        <w:jc w:val="both"/>
        <w:rPr>
          <w:rFonts w:ascii="Calibri" w:hAnsi="Calibri" w:cs="Arial"/>
          <w:b/>
          <w:sz w:val="32"/>
          <w:szCs w:val="32"/>
        </w:rPr>
      </w:pPr>
      <w:r w:rsidRPr="00F0114D">
        <w:rPr>
          <w:rFonts w:ascii="Calibri" w:hAnsi="Calibri" w:cs="Arial"/>
          <w:b/>
          <w:sz w:val="32"/>
          <w:szCs w:val="32"/>
        </w:rPr>
        <w:t>2</w:t>
      </w:r>
      <w:r w:rsidRPr="00F0114D">
        <w:rPr>
          <w:rFonts w:ascii="Calibri" w:hAnsi="Calibri" w:cs="Arial"/>
          <w:b/>
          <w:sz w:val="32"/>
          <w:szCs w:val="32"/>
        </w:rPr>
        <w:tab/>
      </w:r>
      <w:r w:rsidRPr="00F0114D">
        <w:rPr>
          <w:rFonts w:ascii="Calibri" w:hAnsi="Calibri" w:cs="Arial"/>
          <w:b/>
          <w:sz w:val="32"/>
          <w:szCs w:val="32"/>
        </w:rPr>
        <w:tab/>
      </w:r>
      <w:r w:rsidR="00F678E8" w:rsidRPr="00F0114D">
        <w:rPr>
          <w:rFonts w:ascii="Calibri" w:hAnsi="Calibri" w:cs="Arial"/>
          <w:b/>
          <w:sz w:val="32"/>
          <w:szCs w:val="32"/>
        </w:rPr>
        <w:t>Key</w:t>
      </w:r>
      <w:r w:rsidR="00F07075" w:rsidRPr="00F0114D">
        <w:rPr>
          <w:rFonts w:ascii="Calibri" w:hAnsi="Calibri" w:cs="Arial"/>
          <w:b/>
          <w:sz w:val="32"/>
          <w:szCs w:val="32"/>
        </w:rPr>
        <w:t xml:space="preserve"> messages from the </w:t>
      </w:r>
      <w:r w:rsidR="00F678E8" w:rsidRPr="00F0114D">
        <w:rPr>
          <w:rFonts w:ascii="Calibri" w:hAnsi="Calibri" w:cs="Arial"/>
          <w:b/>
          <w:sz w:val="32"/>
          <w:szCs w:val="32"/>
        </w:rPr>
        <w:t>Strategic Planning Meeting</w:t>
      </w:r>
    </w:p>
    <w:p w:rsidR="00F678E8" w:rsidRPr="00F0114D" w:rsidRDefault="00F678E8" w:rsidP="00F678E8">
      <w:pPr>
        <w:rPr>
          <w:rFonts w:ascii="Calibri" w:hAnsi="Calibri"/>
        </w:rPr>
      </w:pPr>
    </w:p>
    <w:p w:rsidR="00476786" w:rsidRPr="00F0114D" w:rsidRDefault="00476786" w:rsidP="00476786">
      <w:pPr>
        <w:ind w:right="-694"/>
        <w:jc w:val="both"/>
        <w:rPr>
          <w:rFonts w:ascii="Calibri" w:hAnsi="Calibri" w:cs="Arial"/>
        </w:rPr>
      </w:pPr>
    </w:p>
    <w:p w:rsidR="00B50B3D" w:rsidRDefault="003B4ECB" w:rsidP="003B4ECB">
      <w:pPr>
        <w:ind w:left="-142" w:right="-694"/>
        <w:jc w:val="both"/>
        <w:rPr>
          <w:rFonts w:ascii="Calibri" w:hAnsi="Calibri" w:cs="Arial"/>
        </w:rPr>
      </w:pPr>
      <w:r>
        <w:rPr>
          <w:rFonts w:ascii="Calibri" w:hAnsi="Calibri" w:cs="Arial"/>
        </w:rPr>
        <w:t>The</w:t>
      </w:r>
      <w:r w:rsidRPr="003B4ECB">
        <w:rPr>
          <w:rFonts w:ascii="Calibri" w:hAnsi="Calibri" w:cs="Arial"/>
          <w:b/>
        </w:rPr>
        <w:t xml:space="preserve"> overall findings of the evaluation concluded that GIFT </w:t>
      </w:r>
      <w:r w:rsidR="00877556">
        <w:rPr>
          <w:rFonts w:ascii="Calibri" w:hAnsi="Calibri" w:cs="Arial"/>
          <w:b/>
        </w:rPr>
        <w:t>is</w:t>
      </w:r>
      <w:r w:rsidRPr="003B4ECB">
        <w:rPr>
          <w:rFonts w:ascii="Calibri" w:hAnsi="Calibri" w:cs="Arial"/>
          <w:b/>
        </w:rPr>
        <w:t xml:space="preserve"> a successful network</w:t>
      </w:r>
      <w:r>
        <w:rPr>
          <w:rFonts w:ascii="Calibri" w:hAnsi="Calibri" w:cs="Arial"/>
        </w:rPr>
        <w:t xml:space="preserve">, uniquely placed </w:t>
      </w:r>
      <w:r w:rsidR="00BD50AE">
        <w:rPr>
          <w:rFonts w:ascii="Calibri" w:hAnsi="Calibri" w:cs="Arial"/>
        </w:rPr>
        <w:t xml:space="preserve">as a learning forum </w:t>
      </w:r>
      <w:r>
        <w:rPr>
          <w:rFonts w:ascii="Calibri" w:hAnsi="Calibri" w:cs="Arial"/>
        </w:rPr>
        <w:t xml:space="preserve">to offer support to reform for greater fiscal transparency, public participation and accountability. </w:t>
      </w:r>
      <w:r w:rsidR="00A56221">
        <w:rPr>
          <w:rFonts w:ascii="Calibri" w:hAnsi="Calibri" w:cs="Arial"/>
        </w:rPr>
        <w:t xml:space="preserve">Evidence gathered by the evaluation team has shown that GIFT is highly relevant </w:t>
      </w:r>
      <w:r w:rsidR="006924E6">
        <w:rPr>
          <w:rFonts w:ascii="Calibri" w:hAnsi="Calibri" w:cs="Arial"/>
        </w:rPr>
        <w:t>and, crucially,</w:t>
      </w:r>
      <w:r w:rsidR="00A56221">
        <w:rPr>
          <w:rFonts w:ascii="Calibri" w:hAnsi="Calibri" w:cs="Arial"/>
        </w:rPr>
        <w:t xml:space="preserve"> that </w:t>
      </w:r>
      <w:r w:rsidR="00CF62CE">
        <w:rPr>
          <w:rFonts w:ascii="Calibri" w:hAnsi="Calibri" w:cs="Arial"/>
          <w:lang w:eastAsia="en-NZ"/>
        </w:rPr>
        <w:t xml:space="preserve">convergence and increased coherence </w:t>
      </w:r>
      <w:r w:rsidR="00A56221">
        <w:rPr>
          <w:rFonts w:ascii="Calibri" w:hAnsi="Calibri" w:cs="Arial"/>
        </w:rPr>
        <w:t>around the norms and standards on fiscal transparency would not have happened without GIFT. The lead</w:t>
      </w:r>
      <w:r>
        <w:rPr>
          <w:rFonts w:ascii="Calibri" w:hAnsi="Calibri" w:cs="Arial"/>
        </w:rPr>
        <w:t xml:space="preserve"> evaluator, </w:t>
      </w:r>
      <w:r w:rsidRPr="00F678E8">
        <w:rPr>
          <w:rFonts w:ascii="Calibri" w:hAnsi="Calibri" w:cs="Arial"/>
        </w:rPr>
        <w:t>Åsa Königson</w:t>
      </w:r>
      <w:r>
        <w:rPr>
          <w:rFonts w:ascii="Calibri" w:hAnsi="Calibri" w:cs="Arial"/>
        </w:rPr>
        <w:t xml:space="preserve">, will produce a second draft of the evaluation report, taking into account feedback </w:t>
      </w:r>
      <w:r w:rsidR="006924E6">
        <w:rPr>
          <w:rFonts w:ascii="Calibri" w:hAnsi="Calibri" w:cs="Arial"/>
        </w:rPr>
        <w:t xml:space="preserve">from stewards and the </w:t>
      </w:r>
      <w:r w:rsidR="00CF62CE">
        <w:rPr>
          <w:rFonts w:ascii="Calibri" w:hAnsi="Calibri" w:cs="Arial"/>
        </w:rPr>
        <w:t>GIFT E</w:t>
      </w:r>
      <w:r w:rsidR="006924E6">
        <w:rPr>
          <w:rFonts w:ascii="Calibri" w:hAnsi="Calibri" w:cs="Arial"/>
        </w:rPr>
        <w:t xml:space="preserve">valuation </w:t>
      </w:r>
      <w:r w:rsidR="00CF62CE">
        <w:rPr>
          <w:rFonts w:ascii="Calibri" w:hAnsi="Calibri" w:cs="Arial"/>
        </w:rPr>
        <w:t>Committee</w:t>
      </w:r>
      <w:r w:rsidR="004B5500">
        <w:rPr>
          <w:rFonts w:ascii="Calibri" w:hAnsi="Calibri" w:cs="Arial"/>
        </w:rPr>
        <w:t>, and thi</w:t>
      </w:r>
      <w:r w:rsidR="00AC707A">
        <w:rPr>
          <w:rFonts w:ascii="Calibri" w:hAnsi="Calibri" w:cs="Arial"/>
        </w:rPr>
        <w:t>s will be presented to Network S</w:t>
      </w:r>
      <w:r w:rsidR="004B5500">
        <w:rPr>
          <w:rFonts w:ascii="Calibri" w:hAnsi="Calibri" w:cs="Arial"/>
        </w:rPr>
        <w:t xml:space="preserve">tewards </w:t>
      </w:r>
      <w:r w:rsidR="005A2C33">
        <w:rPr>
          <w:rFonts w:ascii="Calibri" w:hAnsi="Calibri" w:cs="Arial"/>
        </w:rPr>
        <w:t xml:space="preserve">in early </w:t>
      </w:r>
      <w:r w:rsidR="00CF62CE">
        <w:rPr>
          <w:rFonts w:ascii="Calibri" w:hAnsi="Calibri" w:cs="Arial"/>
        </w:rPr>
        <w:t>November</w:t>
      </w:r>
      <w:r w:rsidR="00BD50AE">
        <w:rPr>
          <w:rFonts w:ascii="Calibri" w:hAnsi="Calibri" w:cs="Arial"/>
        </w:rPr>
        <w:t xml:space="preserve">. </w:t>
      </w:r>
    </w:p>
    <w:p w:rsidR="003B4ECB" w:rsidRDefault="003B4ECB" w:rsidP="003B4ECB">
      <w:pPr>
        <w:ind w:left="-142" w:right="-694"/>
        <w:jc w:val="both"/>
        <w:rPr>
          <w:rFonts w:ascii="Calibri" w:hAnsi="Calibri" w:cs="Arial"/>
        </w:rPr>
      </w:pPr>
    </w:p>
    <w:p w:rsidR="003B190E" w:rsidRPr="00F0114D" w:rsidRDefault="008070C2" w:rsidP="003B4ECB">
      <w:pPr>
        <w:ind w:left="-142" w:right="-694"/>
        <w:jc w:val="both"/>
        <w:rPr>
          <w:rFonts w:ascii="Calibri" w:hAnsi="Calibri" w:cs="Arial"/>
        </w:rPr>
      </w:pPr>
      <w:r w:rsidRPr="00F0114D">
        <w:rPr>
          <w:rFonts w:ascii="Calibri" w:hAnsi="Calibri" w:cs="Arial"/>
        </w:rPr>
        <w:t xml:space="preserve">Meeting participants </w:t>
      </w:r>
      <w:r w:rsidR="00877556">
        <w:rPr>
          <w:rFonts w:ascii="Calibri" w:hAnsi="Calibri" w:cs="Arial"/>
        </w:rPr>
        <w:t>agreed on</w:t>
      </w:r>
      <w:r w:rsidRPr="00F0114D">
        <w:rPr>
          <w:rFonts w:ascii="Calibri" w:hAnsi="Calibri" w:cs="Arial"/>
        </w:rPr>
        <w:t xml:space="preserve"> a set of core strategic questions to help frame the afternoon’s discussion</w:t>
      </w:r>
      <w:r w:rsidR="003B190E" w:rsidRPr="00F0114D">
        <w:rPr>
          <w:rFonts w:ascii="Calibri" w:hAnsi="Calibri" w:cs="Arial"/>
        </w:rPr>
        <w:t>. The resulting narrative builds on a shared understanding of the challenges, GIFT’s unique comparative advantage in this field and potential areas of future work.</w:t>
      </w:r>
    </w:p>
    <w:p w:rsidR="003B190E" w:rsidRPr="00F0114D" w:rsidRDefault="003B190E" w:rsidP="003B4ECB">
      <w:pPr>
        <w:ind w:left="-142" w:right="-694"/>
        <w:jc w:val="both"/>
        <w:rPr>
          <w:rFonts w:ascii="Calibri" w:hAnsi="Calibri" w:cs="Arial"/>
        </w:rPr>
      </w:pPr>
    </w:p>
    <w:p w:rsidR="003B4ECB" w:rsidRPr="00F0114D" w:rsidRDefault="008070C2" w:rsidP="003B4ECB">
      <w:pPr>
        <w:ind w:left="-142" w:right="-694"/>
        <w:jc w:val="both"/>
        <w:rPr>
          <w:rFonts w:ascii="Calibri" w:hAnsi="Calibri" w:cs="Arial"/>
        </w:rPr>
      </w:pPr>
      <w:r w:rsidRPr="00F0114D">
        <w:rPr>
          <w:rFonts w:ascii="Calibri" w:hAnsi="Calibri" w:cs="Arial"/>
          <w:b/>
        </w:rPr>
        <w:t>The key challenge that needs to be addressed is that there is slow and uneven progress in improvements in fiscal transparency, public participation and accountability</w:t>
      </w:r>
      <w:r w:rsidRPr="00F0114D">
        <w:rPr>
          <w:rFonts w:ascii="Calibri" w:hAnsi="Calibri" w:cs="Arial"/>
        </w:rPr>
        <w:t xml:space="preserve"> by governments around the </w:t>
      </w:r>
      <w:r w:rsidR="00877556">
        <w:rPr>
          <w:rFonts w:ascii="Calibri" w:hAnsi="Calibri" w:cs="Arial"/>
        </w:rPr>
        <w:t>world</w:t>
      </w:r>
      <w:r w:rsidRPr="00F0114D">
        <w:rPr>
          <w:rFonts w:ascii="Calibri" w:hAnsi="Calibri" w:cs="Arial"/>
        </w:rPr>
        <w:t xml:space="preserve">. </w:t>
      </w:r>
      <w:r w:rsidR="003538BF" w:rsidRPr="00F0114D">
        <w:rPr>
          <w:rFonts w:ascii="Calibri" w:hAnsi="Calibri" w:cs="Arial"/>
        </w:rPr>
        <w:t xml:space="preserve">In addition, current efforts are dissipated by the large number of actors in the field. The challenge for greater fiscal transparency </w:t>
      </w:r>
      <w:r w:rsidR="00B76881" w:rsidRPr="00F0114D">
        <w:rPr>
          <w:rFonts w:ascii="Calibri" w:hAnsi="Calibri" w:cs="Arial"/>
        </w:rPr>
        <w:t>includes</w:t>
      </w:r>
      <w:r w:rsidRPr="00F0114D">
        <w:rPr>
          <w:rFonts w:ascii="Calibri" w:hAnsi="Calibri" w:cs="Arial"/>
        </w:rPr>
        <w:t xml:space="preserve"> dimensions of technical c</w:t>
      </w:r>
      <w:r w:rsidR="004D3621" w:rsidRPr="00F0114D">
        <w:rPr>
          <w:rFonts w:ascii="Calibri" w:hAnsi="Calibri" w:cs="Arial"/>
        </w:rPr>
        <w:t>apacity</w:t>
      </w:r>
      <w:r w:rsidRPr="00F0114D">
        <w:rPr>
          <w:rFonts w:ascii="Calibri" w:hAnsi="Calibri" w:cs="Arial"/>
        </w:rPr>
        <w:t xml:space="preserve"> and political economy issues. </w:t>
      </w:r>
      <w:r w:rsidR="004D3621" w:rsidRPr="00F0114D">
        <w:rPr>
          <w:rFonts w:ascii="Calibri" w:hAnsi="Calibri" w:cs="Arial"/>
        </w:rPr>
        <w:t xml:space="preserve">This latter dimension refers to </w:t>
      </w:r>
      <w:r w:rsidR="004D3621" w:rsidRPr="00F0114D">
        <w:rPr>
          <w:rFonts w:ascii="Calibri" w:hAnsi="Calibri" w:cs="Arial"/>
          <w:b/>
        </w:rPr>
        <w:t xml:space="preserve">better understanding of the incentives and interests </w:t>
      </w:r>
      <w:r w:rsidR="005A2C33">
        <w:rPr>
          <w:rFonts w:ascii="Calibri" w:hAnsi="Calibri" w:cs="Arial"/>
          <w:b/>
        </w:rPr>
        <w:t xml:space="preserve">of </w:t>
      </w:r>
      <w:r w:rsidR="004D3621" w:rsidRPr="00F0114D">
        <w:rPr>
          <w:rFonts w:ascii="Calibri" w:hAnsi="Calibri" w:cs="Arial"/>
          <w:b/>
        </w:rPr>
        <w:t xml:space="preserve">key actors and the uncertainties involved in complex change processes in order to identify suitable entry points for action and ‘room for manoeuvre’ to </w:t>
      </w:r>
      <w:r w:rsidR="005A2C33">
        <w:rPr>
          <w:rFonts w:ascii="Calibri" w:hAnsi="Calibri" w:cs="Arial"/>
          <w:b/>
        </w:rPr>
        <w:t xml:space="preserve">shift </w:t>
      </w:r>
      <w:r w:rsidR="004D3621" w:rsidRPr="00F0114D">
        <w:rPr>
          <w:rFonts w:ascii="Calibri" w:hAnsi="Calibri" w:cs="Arial"/>
          <w:b/>
        </w:rPr>
        <w:t>change processes towards greater fiscal transparency</w:t>
      </w:r>
      <w:r w:rsidR="004D3621" w:rsidRPr="00F0114D">
        <w:rPr>
          <w:rFonts w:ascii="Calibri" w:hAnsi="Calibri" w:cs="Arial"/>
        </w:rPr>
        <w:t xml:space="preserve">. </w:t>
      </w:r>
      <w:r w:rsidR="004D3621" w:rsidRPr="00F0114D">
        <w:rPr>
          <w:rFonts w:ascii="Calibri" w:hAnsi="Calibri" w:cs="Arial"/>
        </w:rPr>
        <w:lastRenderedPageBreak/>
        <w:t>The challenge as framed here implies interrogation of both the technical capacity needs and the political economy factors that are preventing countries from making progress in fiscal transparency, public p</w:t>
      </w:r>
      <w:r w:rsidR="006924E6">
        <w:rPr>
          <w:rFonts w:ascii="Calibri" w:hAnsi="Calibri" w:cs="Arial"/>
        </w:rPr>
        <w:t>articipation and accountability.</w:t>
      </w:r>
      <w:r w:rsidR="00F62872" w:rsidRPr="00F0114D">
        <w:rPr>
          <w:rFonts w:ascii="Calibri" w:hAnsi="Calibri" w:cs="Arial"/>
        </w:rPr>
        <w:t xml:space="preserve"> </w:t>
      </w:r>
      <w:r w:rsidR="006924E6">
        <w:rPr>
          <w:rFonts w:ascii="Calibri" w:hAnsi="Calibri" w:cs="Arial"/>
        </w:rPr>
        <w:t>W</w:t>
      </w:r>
      <w:r w:rsidR="00F62872" w:rsidRPr="00F0114D">
        <w:rPr>
          <w:rFonts w:ascii="Calibri" w:hAnsi="Calibri" w:cs="Arial"/>
        </w:rPr>
        <w:t xml:space="preserve">hat is the mix of technical and </w:t>
      </w:r>
      <w:r w:rsidR="005A2C33">
        <w:rPr>
          <w:rFonts w:ascii="Calibri" w:hAnsi="Calibri" w:cs="Arial"/>
        </w:rPr>
        <w:t xml:space="preserve">especially </w:t>
      </w:r>
      <w:r w:rsidR="00F62872" w:rsidRPr="00F0114D">
        <w:rPr>
          <w:rFonts w:ascii="Calibri" w:hAnsi="Calibri" w:cs="Arial"/>
        </w:rPr>
        <w:t xml:space="preserve">political challenges in each context and how does it differ in different countries? </w:t>
      </w:r>
    </w:p>
    <w:p w:rsidR="00F62872" w:rsidRPr="00F0114D" w:rsidRDefault="00F62872" w:rsidP="003B4ECB">
      <w:pPr>
        <w:ind w:left="-142" w:right="-694"/>
        <w:jc w:val="both"/>
        <w:rPr>
          <w:rFonts w:ascii="Calibri" w:hAnsi="Calibri" w:cs="Arial"/>
        </w:rPr>
      </w:pPr>
    </w:p>
    <w:p w:rsidR="00B76881" w:rsidRPr="00F0114D" w:rsidRDefault="00B76881" w:rsidP="003B4ECB">
      <w:pPr>
        <w:ind w:left="-142" w:right="-694"/>
        <w:jc w:val="both"/>
        <w:rPr>
          <w:rFonts w:ascii="Calibri" w:hAnsi="Calibri" w:cs="Arial"/>
        </w:rPr>
      </w:pPr>
      <w:r w:rsidRPr="00F0114D">
        <w:rPr>
          <w:rFonts w:ascii="Calibri" w:hAnsi="Calibri" w:cs="Arial"/>
          <w:b/>
        </w:rPr>
        <w:t>Crucial</w:t>
      </w:r>
      <w:r w:rsidR="00F62872" w:rsidRPr="00F0114D">
        <w:rPr>
          <w:rFonts w:ascii="Calibri" w:hAnsi="Calibri" w:cs="Arial"/>
          <w:b/>
        </w:rPr>
        <w:t xml:space="preserve"> to understanding</w:t>
      </w:r>
      <w:r w:rsidR="003538BF" w:rsidRPr="00F0114D">
        <w:rPr>
          <w:rFonts w:ascii="Calibri" w:hAnsi="Calibri" w:cs="Arial"/>
          <w:b/>
        </w:rPr>
        <w:t xml:space="preserve"> the challenges towards greater fiscal transparency is placing the </w:t>
      </w:r>
      <w:r w:rsidRPr="00F0114D">
        <w:rPr>
          <w:rFonts w:ascii="Calibri" w:hAnsi="Calibri" w:cs="Arial"/>
          <w:b/>
        </w:rPr>
        <w:t xml:space="preserve">interests of the </w:t>
      </w:r>
      <w:r w:rsidR="006924E6">
        <w:rPr>
          <w:rFonts w:ascii="Calibri" w:hAnsi="Calibri" w:cs="Arial"/>
          <w:b/>
        </w:rPr>
        <w:t xml:space="preserve">citizen </w:t>
      </w:r>
      <w:r w:rsidR="005A2C33">
        <w:rPr>
          <w:rFonts w:ascii="Calibri" w:hAnsi="Calibri" w:cs="Arial"/>
          <w:b/>
        </w:rPr>
        <w:t xml:space="preserve">and the people </w:t>
      </w:r>
      <w:r w:rsidR="003538BF" w:rsidRPr="00F0114D">
        <w:rPr>
          <w:rFonts w:ascii="Calibri" w:hAnsi="Calibri" w:cs="Arial"/>
          <w:b/>
        </w:rPr>
        <w:t xml:space="preserve">at the </w:t>
      </w:r>
      <w:r w:rsidRPr="00F0114D">
        <w:rPr>
          <w:rFonts w:ascii="Calibri" w:hAnsi="Calibri" w:cs="Arial"/>
          <w:b/>
        </w:rPr>
        <w:t>center</w:t>
      </w:r>
      <w:r w:rsidR="003538BF" w:rsidRPr="00F0114D">
        <w:rPr>
          <w:rFonts w:ascii="Calibri" w:hAnsi="Calibri" w:cs="Arial"/>
          <w:b/>
        </w:rPr>
        <w:t>.</w:t>
      </w:r>
      <w:r w:rsidRPr="00F0114D">
        <w:rPr>
          <w:rFonts w:ascii="Calibri" w:hAnsi="Calibri" w:cs="Arial"/>
          <w:b/>
        </w:rPr>
        <w:t xml:space="preserve"> </w:t>
      </w:r>
      <w:r w:rsidRPr="00F0114D">
        <w:rPr>
          <w:rFonts w:ascii="Calibri" w:hAnsi="Calibri" w:cs="Arial"/>
        </w:rPr>
        <w:t xml:space="preserve">Even if information on fiscal transparency is being successfully produced and disseminated at the local level, is </w:t>
      </w:r>
      <w:r w:rsidR="005A2C33">
        <w:rPr>
          <w:rFonts w:ascii="Calibri" w:hAnsi="Calibri" w:cs="Arial"/>
        </w:rPr>
        <w:t xml:space="preserve">it </w:t>
      </w:r>
      <w:r w:rsidRPr="00F0114D">
        <w:rPr>
          <w:rFonts w:ascii="Calibri" w:hAnsi="Calibri" w:cs="Arial"/>
        </w:rPr>
        <w:t xml:space="preserve">the right information and is it usable? </w:t>
      </w:r>
      <w:r w:rsidR="005A2C33">
        <w:rPr>
          <w:rFonts w:ascii="Calibri" w:hAnsi="Calibri" w:cs="Arial"/>
          <w:lang w:eastAsia="en-NZ"/>
        </w:rPr>
        <w:t xml:space="preserve">For example, is it possible to trace allocations in the central government budget down to or close to the points of service delivery? </w:t>
      </w:r>
      <w:r w:rsidRPr="00F0114D">
        <w:rPr>
          <w:rFonts w:ascii="Calibri" w:hAnsi="Calibri" w:cs="Arial"/>
        </w:rPr>
        <w:t xml:space="preserve">Are </w:t>
      </w:r>
      <w:r w:rsidR="005A2C33">
        <w:rPr>
          <w:rFonts w:ascii="Calibri" w:hAnsi="Calibri" w:cs="Arial"/>
        </w:rPr>
        <w:t xml:space="preserve">beneficiaries and affected communities </w:t>
      </w:r>
      <w:r w:rsidRPr="00F0114D">
        <w:rPr>
          <w:rFonts w:ascii="Calibri" w:hAnsi="Calibri" w:cs="Arial"/>
        </w:rPr>
        <w:t xml:space="preserve">able to engage in budget processes?  </w:t>
      </w:r>
    </w:p>
    <w:p w:rsidR="00B76881" w:rsidRPr="00F0114D" w:rsidRDefault="00B76881" w:rsidP="003B4ECB">
      <w:pPr>
        <w:ind w:left="-142" w:right="-694"/>
        <w:jc w:val="both"/>
        <w:rPr>
          <w:rFonts w:ascii="Calibri" w:hAnsi="Calibri" w:cs="Arial"/>
        </w:rPr>
      </w:pPr>
    </w:p>
    <w:p w:rsidR="007D1B43" w:rsidRPr="00F0114D" w:rsidRDefault="00B76881" w:rsidP="00ED69D7">
      <w:pPr>
        <w:ind w:left="-142" w:right="-694"/>
        <w:jc w:val="both"/>
        <w:rPr>
          <w:rFonts w:ascii="Calibri" w:hAnsi="Calibri" w:cs="Arial"/>
        </w:rPr>
      </w:pPr>
      <w:r w:rsidRPr="00F0114D">
        <w:rPr>
          <w:rFonts w:ascii="Calibri" w:hAnsi="Calibri" w:cs="Arial"/>
          <w:b/>
        </w:rPr>
        <w:t xml:space="preserve">GIFT is uniquely placed to work towards a goal where citizens are able to know where </w:t>
      </w:r>
      <w:r w:rsidR="00877556">
        <w:rPr>
          <w:rFonts w:ascii="Calibri" w:hAnsi="Calibri" w:cs="Arial"/>
          <w:b/>
        </w:rPr>
        <w:t xml:space="preserve">the </w:t>
      </w:r>
      <w:r w:rsidRPr="00F0114D">
        <w:rPr>
          <w:rFonts w:ascii="Calibri" w:hAnsi="Calibri" w:cs="Arial"/>
          <w:b/>
        </w:rPr>
        <w:t>money is going, to have a say in government spending and to take part in monitoring</w:t>
      </w:r>
      <w:r w:rsidRPr="00F0114D">
        <w:rPr>
          <w:rFonts w:ascii="Calibri" w:hAnsi="Calibri" w:cs="Arial"/>
        </w:rPr>
        <w:t>. As a multi</w:t>
      </w:r>
      <w:r w:rsidR="003B190E" w:rsidRPr="00F0114D">
        <w:rPr>
          <w:rFonts w:ascii="Calibri" w:hAnsi="Calibri" w:cs="Arial"/>
        </w:rPr>
        <w:t>-</w:t>
      </w:r>
      <w:r w:rsidRPr="00F0114D">
        <w:rPr>
          <w:rFonts w:ascii="Calibri" w:hAnsi="Calibri" w:cs="Arial"/>
        </w:rPr>
        <w:t xml:space="preserve">stakeholder action network comprising civil society organisations as well as country governments, </w:t>
      </w:r>
      <w:r w:rsidR="003B190E" w:rsidRPr="00F0114D">
        <w:rPr>
          <w:rFonts w:ascii="Calibri" w:hAnsi="Calibri" w:cs="Arial"/>
        </w:rPr>
        <w:t xml:space="preserve">international financial institutions and the private sector, GIFT’s role as </w:t>
      </w:r>
      <w:r w:rsidR="00877556">
        <w:rPr>
          <w:rFonts w:ascii="Calibri" w:hAnsi="Calibri" w:cs="Arial"/>
        </w:rPr>
        <w:t xml:space="preserve">an </w:t>
      </w:r>
      <w:r w:rsidR="003B190E" w:rsidRPr="00F0114D">
        <w:rPr>
          <w:rFonts w:ascii="Calibri" w:hAnsi="Calibri" w:cs="Arial"/>
        </w:rPr>
        <w:t xml:space="preserve">amplifier of </w:t>
      </w:r>
      <w:r w:rsidR="00877556">
        <w:rPr>
          <w:rFonts w:ascii="Calibri" w:hAnsi="Calibri" w:cs="Arial"/>
        </w:rPr>
        <w:t>the voice of the citizen</w:t>
      </w:r>
      <w:r w:rsidR="003B190E" w:rsidRPr="00F0114D">
        <w:rPr>
          <w:rFonts w:ascii="Calibri" w:hAnsi="Calibri" w:cs="Arial"/>
        </w:rPr>
        <w:t xml:space="preserve"> is key. </w:t>
      </w:r>
      <w:r w:rsidR="006924E6">
        <w:rPr>
          <w:rFonts w:ascii="Calibri" w:hAnsi="Calibri" w:cs="Arial"/>
        </w:rPr>
        <w:t xml:space="preserve">A future GIFT strategy needs to put </w:t>
      </w:r>
      <w:r w:rsidR="003B190E" w:rsidRPr="00F0114D">
        <w:rPr>
          <w:rFonts w:ascii="Calibri" w:hAnsi="Calibri" w:cs="Arial"/>
        </w:rPr>
        <w:t>the</w:t>
      </w:r>
      <w:r w:rsidR="006924E6">
        <w:rPr>
          <w:rFonts w:ascii="Calibri" w:hAnsi="Calibri" w:cs="Arial"/>
        </w:rPr>
        <w:t xml:space="preserve"> </w:t>
      </w:r>
      <w:r w:rsidR="005A2C33">
        <w:rPr>
          <w:rFonts w:ascii="Calibri" w:hAnsi="Calibri" w:cs="Arial"/>
        </w:rPr>
        <w:t xml:space="preserve">people (and the taxpayers) </w:t>
      </w:r>
      <w:r w:rsidR="006924E6">
        <w:rPr>
          <w:rFonts w:ascii="Calibri" w:hAnsi="Calibri" w:cs="Arial"/>
        </w:rPr>
        <w:t>a</w:t>
      </w:r>
      <w:r w:rsidR="005A2C33">
        <w:rPr>
          <w:rFonts w:ascii="Calibri" w:hAnsi="Calibri" w:cs="Arial"/>
        </w:rPr>
        <w:t xml:space="preserve">s </w:t>
      </w:r>
      <w:r w:rsidR="00875C5E">
        <w:rPr>
          <w:rFonts w:ascii="Calibri" w:hAnsi="Calibri" w:cs="Arial"/>
        </w:rPr>
        <w:t xml:space="preserve">the main objective of fiscal information disclosure </w:t>
      </w:r>
      <w:r w:rsidR="006924E6">
        <w:rPr>
          <w:rFonts w:ascii="Calibri" w:hAnsi="Calibri" w:cs="Arial"/>
        </w:rPr>
        <w:t>and to seek</w:t>
      </w:r>
      <w:r w:rsidR="003B190E" w:rsidRPr="00F0114D">
        <w:rPr>
          <w:rFonts w:ascii="Calibri" w:hAnsi="Calibri" w:cs="Arial"/>
        </w:rPr>
        <w:t xml:space="preserve"> partnerships with key actors such as the media and champi</w:t>
      </w:r>
      <w:r w:rsidR="006924E6">
        <w:rPr>
          <w:rFonts w:ascii="Calibri" w:hAnsi="Calibri" w:cs="Arial"/>
        </w:rPr>
        <w:t>ons within the political system to achieve progress around greater participation in fiscal transparency</w:t>
      </w:r>
      <w:r w:rsidR="003B190E" w:rsidRPr="00F0114D">
        <w:rPr>
          <w:rFonts w:ascii="Calibri" w:hAnsi="Calibri" w:cs="Arial"/>
        </w:rPr>
        <w:t xml:space="preserve">. </w:t>
      </w:r>
      <w:r w:rsidR="007D1B43" w:rsidRPr="00F0114D">
        <w:rPr>
          <w:rFonts w:ascii="Calibri" w:hAnsi="Calibri" w:cs="Arial"/>
        </w:rPr>
        <w:t xml:space="preserve">A possible </w:t>
      </w:r>
      <w:r w:rsidR="00875C5E">
        <w:rPr>
          <w:rFonts w:ascii="Calibri" w:hAnsi="Calibri" w:cs="Arial"/>
        </w:rPr>
        <w:t xml:space="preserve">entry </w:t>
      </w:r>
      <w:r w:rsidR="007D1B43" w:rsidRPr="00F0114D">
        <w:rPr>
          <w:rFonts w:ascii="Calibri" w:hAnsi="Calibri" w:cs="Arial"/>
        </w:rPr>
        <w:t xml:space="preserve">point for engaging in greater country-specific support and advice could be using GIFT as a forum for bringing together the custodians of standards in fiscal transparency (governments, international institutions) and other </w:t>
      </w:r>
      <w:r w:rsidR="00CC1102">
        <w:rPr>
          <w:rFonts w:ascii="Calibri" w:hAnsi="Calibri" w:cs="Arial"/>
        </w:rPr>
        <w:t>in-</w:t>
      </w:r>
      <w:r w:rsidR="00CC1102" w:rsidRPr="00F0114D">
        <w:rPr>
          <w:rFonts w:ascii="Calibri" w:hAnsi="Calibri" w:cs="Arial"/>
        </w:rPr>
        <w:t>country</w:t>
      </w:r>
      <w:r w:rsidR="00CC1102">
        <w:rPr>
          <w:rFonts w:ascii="Calibri" w:hAnsi="Calibri" w:cs="Arial"/>
        </w:rPr>
        <w:t xml:space="preserve"> key actors </w:t>
      </w:r>
      <w:r w:rsidR="007D1B43" w:rsidRPr="00F0114D">
        <w:rPr>
          <w:rFonts w:ascii="Calibri" w:hAnsi="Calibri" w:cs="Arial"/>
        </w:rPr>
        <w:t xml:space="preserve">to advocate for improvements in fiscal transparency. </w:t>
      </w:r>
    </w:p>
    <w:p w:rsidR="0065574E" w:rsidRPr="00F0114D" w:rsidRDefault="0065574E" w:rsidP="00EC2A8F">
      <w:pPr>
        <w:ind w:right="-694"/>
        <w:jc w:val="both"/>
        <w:rPr>
          <w:rFonts w:ascii="Calibri" w:hAnsi="Calibri" w:cs="Arial"/>
        </w:rPr>
      </w:pPr>
    </w:p>
    <w:p w:rsidR="00875C5E" w:rsidRDefault="006B42D3" w:rsidP="0007115E">
      <w:pPr>
        <w:ind w:left="-142" w:right="-694"/>
        <w:jc w:val="both"/>
        <w:rPr>
          <w:rFonts w:ascii="Calibri" w:hAnsi="Calibri" w:cs="Arial"/>
          <w:lang w:eastAsia="en-NZ"/>
        </w:rPr>
      </w:pPr>
      <w:r w:rsidRPr="00F0114D">
        <w:rPr>
          <w:rFonts w:ascii="Calibri" w:hAnsi="Calibri" w:cs="Arial"/>
        </w:rPr>
        <w:t xml:space="preserve">The current international architecture </w:t>
      </w:r>
      <w:r w:rsidR="00875C5E">
        <w:rPr>
          <w:rFonts w:ascii="Calibri" w:hAnsi="Calibri" w:cs="Arial"/>
          <w:lang w:eastAsia="en-NZ"/>
        </w:rPr>
        <w:t xml:space="preserve">of standards and norms, although now considerably more coherent as a result of efforts by the GIFT </w:t>
      </w:r>
      <w:r w:rsidR="00AC707A">
        <w:rPr>
          <w:rFonts w:ascii="Calibri" w:hAnsi="Calibri" w:cs="Arial"/>
          <w:lang w:eastAsia="en-NZ"/>
        </w:rPr>
        <w:t>Steward</w:t>
      </w:r>
      <w:r w:rsidR="00875C5E">
        <w:rPr>
          <w:rFonts w:ascii="Calibri" w:hAnsi="Calibri" w:cs="Arial"/>
          <w:lang w:eastAsia="en-NZ"/>
        </w:rPr>
        <w:t xml:space="preserve">s and coordination team, still contains some elements of inconsistency across the main instruments. In addition, there are some gaps in current standards when judged against the GIFT High Level Principles. </w:t>
      </w:r>
      <w:r w:rsidR="00875C5E" w:rsidRPr="00255403">
        <w:rPr>
          <w:rFonts w:ascii="Calibri" w:hAnsi="Calibri" w:cs="Arial"/>
          <w:lang w:eastAsia="en-NZ"/>
        </w:rPr>
        <w:t xml:space="preserve"> </w:t>
      </w:r>
      <w:r w:rsidR="00875C5E">
        <w:rPr>
          <w:rFonts w:ascii="Calibri" w:hAnsi="Calibri" w:cs="Arial"/>
          <w:lang w:eastAsia="en-NZ"/>
        </w:rPr>
        <w:t xml:space="preserve">GIFT is well placed to support further efforts to improve the comprehensiveness and coherence of the international architecture, through analytical support, brokering interactions, and helping to manage issues at the boundaries of the different institutions. </w:t>
      </w:r>
    </w:p>
    <w:p w:rsidR="00875C5E" w:rsidRDefault="00875C5E" w:rsidP="0007115E">
      <w:pPr>
        <w:ind w:left="-142" w:right="-694"/>
        <w:jc w:val="both"/>
        <w:rPr>
          <w:rFonts w:ascii="Calibri" w:hAnsi="Calibri" w:cs="Arial"/>
          <w:lang w:eastAsia="en-NZ"/>
        </w:rPr>
      </w:pPr>
    </w:p>
    <w:p w:rsidR="0065574E" w:rsidRPr="00F0114D" w:rsidRDefault="006B42D3" w:rsidP="0007115E">
      <w:pPr>
        <w:ind w:left="-142" w:right="-694"/>
        <w:jc w:val="both"/>
        <w:rPr>
          <w:rFonts w:ascii="Calibri" w:hAnsi="Calibri" w:cs="Arial"/>
        </w:rPr>
      </w:pPr>
      <w:r w:rsidRPr="00F0114D">
        <w:rPr>
          <w:rFonts w:ascii="Calibri" w:hAnsi="Calibri" w:cs="Arial"/>
          <w:b/>
        </w:rPr>
        <w:t xml:space="preserve">GIFT </w:t>
      </w:r>
      <w:r w:rsidR="00875C5E">
        <w:rPr>
          <w:rFonts w:ascii="Calibri" w:hAnsi="Calibri" w:cs="Arial"/>
          <w:b/>
        </w:rPr>
        <w:t xml:space="preserve">also </w:t>
      </w:r>
      <w:r w:rsidRPr="00F0114D">
        <w:rPr>
          <w:rFonts w:ascii="Calibri" w:hAnsi="Calibri" w:cs="Arial"/>
          <w:b/>
        </w:rPr>
        <w:t>has an important role to play as a connector o</w:t>
      </w:r>
      <w:r w:rsidR="008C494E" w:rsidRPr="00F0114D">
        <w:rPr>
          <w:rFonts w:ascii="Calibri" w:hAnsi="Calibri" w:cs="Arial"/>
          <w:b/>
        </w:rPr>
        <w:t>f important actors</w:t>
      </w:r>
      <w:r w:rsidR="00C31F44" w:rsidRPr="00F0114D">
        <w:rPr>
          <w:rFonts w:ascii="Calibri" w:hAnsi="Calibri" w:cs="Arial"/>
          <w:b/>
        </w:rPr>
        <w:t xml:space="preserve"> and a knowledge platform</w:t>
      </w:r>
      <w:r w:rsidR="008C494E" w:rsidRPr="00F0114D">
        <w:rPr>
          <w:rFonts w:ascii="Calibri" w:hAnsi="Calibri" w:cs="Arial"/>
          <w:b/>
        </w:rPr>
        <w:t xml:space="preserve">. </w:t>
      </w:r>
      <w:r w:rsidR="008C494E" w:rsidRPr="00F0114D">
        <w:rPr>
          <w:rFonts w:ascii="Calibri" w:hAnsi="Calibri" w:cs="Arial"/>
        </w:rPr>
        <w:t xml:space="preserve">GIFT’s </w:t>
      </w:r>
      <w:r w:rsidR="00171E12" w:rsidRPr="00F0114D">
        <w:rPr>
          <w:rFonts w:ascii="Calibri" w:hAnsi="Calibri" w:cs="Arial"/>
        </w:rPr>
        <w:t xml:space="preserve">unique </w:t>
      </w:r>
      <w:r w:rsidR="008C494E" w:rsidRPr="00F0114D">
        <w:rPr>
          <w:rFonts w:ascii="Calibri" w:hAnsi="Calibri" w:cs="Arial"/>
        </w:rPr>
        <w:t xml:space="preserve">convening power </w:t>
      </w:r>
      <w:r w:rsidR="00171E12" w:rsidRPr="00F0114D">
        <w:rPr>
          <w:rFonts w:ascii="Calibri" w:hAnsi="Calibri" w:cs="Arial"/>
        </w:rPr>
        <w:t xml:space="preserve">enables all the major institutions to sit around one table, enabling GIFT to bring </w:t>
      </w:r>
      <w:r w:rsidR="00C31F44" w:rsidRPr="00F0114D">
        <w:rPr>
          <w:rFonts w:ascii="Calibri" w:hAnsi="Calibri" w:cs="Arial"/>
        </w:rPr>
        <w:t xml:space="preserve">key </w:t>
      </w:r>
      <w:r w:rsidR="00171E12" w:rsidRPr="00F0114D">
        <w:rPr>
          <w:rFonts w:ascii="Calibri" w:hAnsi="Calibri" w:cs="Arial"/>
        </w:rPr>
        <w:t>actors together, to challenge them, to encourage them to work in a coordinated way.</w:t>
      </w:r>
      <w:r w:rsidR="00C31F44" w:rsidRPr="00F0114D">
        <w:rPr>
          <w:rFonts w:ascii="Calibri" w:hAnsi="Calibri" w:cs="Arial"/>
        </w:rPr>
        <w:t xml:space="preserve"> </w:t>
      </w:r>
    </w:p>
    <w:p w:rsidR="00171E12" w:rsidRPr="00F0114D" w:rsidRDefault="00171E12" w:rsidP="0007115E">
      <w:pPr>
        <w:ind w:left="-142" w:right="-694"/>
        <w:jc w:val="both"/>
        <w:rPr>
          <w:rFonts w:ascii="Calibri" w:hAnsi="Calibri" w:cs="Arial"/>
        </w:rPr>
      </w:pPr>
    </w:p>
    <w:p w:rsidR="00EC2A8F" w:rsidRDefault="00EC2A8F" w:rsidP="00EC2A8F">
      <w:pPr>
        <w:ind w:left="-142" w:right="-694"/>
        <w:jc w:val="both"/>
        <w:rPr>
          <w:rFonts w:ascii="Calibri" w:hAnsi="Calibri" w:cs="Arial"/>
          <w:b/>
        </w:rPr>
      </w:pPr>
      <w:r w:rsidRPr="00EC2A8F">
        <w:rPr>
          <w:rFonts w:ascii="Calibri" w:hAnsi="Calibri" w:cs="Arial"/>
          <w:b/>
        </w:rPr>
        <w:t xml:space="preserve">If citizens are to be active engaged participants in this space, then working to build coalitions of key actors will be key to GIFT’s work in the future in promoting significant and </w:t>
      </w:r>
      <w:r w:rsidR="00875C5E">
        <w:rPr>
          <w:rFonts w:ascii="Calibri" w:hAnsi="Calibri" w:cs="Arial"/>
          <w:b/>
        </w:rPr>
        <w:t xml:space="preserve">continuous </w:t>
      </w:r>
      <w:r w:rsidRPr="00EC2A8F">
        <w:rPr>
          <w:rFonts w:ascii="Calibri" w:hAnsi="Calibri" w:cs="Arial"/>
          <w:b/>
        </w:rPr>
        <w:t xml:space="preserve">improvements in fiscal transparency, public participation and accountability. </w:t>
      </w:r>
    </w:p>
    <w:p w:rsidR="00EC2A8F" w:rsidRDefault="00EC2A8F" w:rsidP="00EC2A8F">
      <w:pPr>
        <w:ind w:left="-142" w:right="-694"/>
        <w:jc w:val="both"/>
        <w:rPr>
          <w:rFonts w:ascii="Calibri" w:hAnsi="Calibri" w:cs="Arial"/>
          <w:b/>
        </w:rPr>
      </w:pPr>
    </w:p>
    <w:p w:rsidR="00EC2A8F" w:rsidRPr="00EC2A8F" w:rsidRDefault="00EC2A8F" w:rsidP="00EC2A8F">
      <w:pPr>
        <w:ind w:left="-142" w:right="-694"/>
        <w:jc w:val="both"/>
        <w:rPr>
          <w:rFonts w:ascii="Calibri" w:hAnsi="Calibri" w:cs="Arial"/>
        </w:rPr>
      </w:pPr>
      <w:r w:rsidRPr="00EC2A8F">
        <w:rPr>
          <w:rFonts w:ascii="Calibri" w:hAnsi="Calibri" w:cs="Arial"/>
        </w:rPr>
        <w:t xml:space="preserve">There is also an important relationship here between the international and domestic levels of improving fiscal transparency work – and </w:t>
      </w:r>
      <w:r w:rsidRPr="00EC2A8F">
        <w:rPr>
          <w:rFonts w:ascii="Calibri" w:hAnsi="Calibri" w:cs="Arial"/>
          <w:b/>
        </w:rPr>
        <w:t>significant potential for flexible and adaptive learning in an iterative program of work.</w:t>
      </w:r>
      <w:r w:rsidRPr="00EC2A8F">
        <w:rPr>
          <w:rFonts w:ascii="Calibri" w:hAnsi="Calibri" w:cs="Arial"/>
        </w:rPr>
        <w:t xml:space="preserve"> When dealing with a high degree of complexity, purposeful experimentation or ‘learning by doing’ could be placed at the heart of GIFT’s future work.</w:t>
      </w:r>
    </w:p>
    <w:p w:rsidR="00171E12" w:rsidRPr="00F0114D" w:rsidRDefault="00171E12" w:rsidP="0007115E">
      <w:pPr>
        <w:ind w:left="-142" w:right="-694"/>
        <w:jc w:val="both"/>
        <w:rPr>
          <w:rFonts w:ascii="Calibri" w:hAnsi="Calibri" w:cs="Arial"/>
        </w:rPr>
      </w:pPr>
    </w:p>
    <w:p w:rsidR="004D3621" w:rsidRPr="00F0114D" w:rsidRDefault="00EC2A8F" w:rsidP="002768FA">
      <w:pPr>
        <w:ind w:left="-142" w:right="-694"/>
        <w:jc w:val="both"/>
        <w:rPr>
          <w:rFonts w:ascii="Calibri" w:hAnsi="Calibri" w:cs="Arial"/>
        </w:rPr>
      </w:pPr>
      <w:r w:rsidRPr="00F0114D">
        <w:rPr>
          <w:rFonts w:ascii="Calibri" w:hAnsi="Calibri" w:cs="Arial"/>
        </w:rPr>
        <w:t xml:space="preserve">The international dimensions of this relationship include the international bodies who are responsible for setting and </w:t>
      </w:r>
      <w:r w:rsidR="00875C5E">
        <w:rPr>
          <w:rFonts w:ascii="Calibri" w:hAnsi="Calibri" w:cs="Arial"/>
          <w:lang w:eastAsia="en-NZ"/>
        </w:rPr>
        <w:t>assessing country practices against the standards</w:t>
      </w:r>
      <w:r w:rsidR="00875C5E" w:rsidRPr="00255403">
        <w:rPr>
          <w:rFonts w:ascii="Calibri" w:hAnsi="Calibri" w:cs="Arial"/>
          <w:lang w:eastAsia="en-NZ"/>
        </w:rPr>
        <w:t>.</w:t>
      </w:r>
      <w:r w:rsidRPr="00F0114D">
        <w:rPr>
          <w:rFonts w:ascii="Calibri" w:hAnsi="Calibri" w:cs="Arial"/>
        </w:rPr>
        <w:t xml:space="preserve"> </w:t>
      </w:r>
      <w:r w:rsidRPr="00F0114D">
        <w:rPr>
          <w:rFonts w:ascii="Calibri" w:hAnsi="Calibri" w:cs="Arial"/>
          <w:b/>
        </w:rPr>
        <w:t xml:space="preserve">At the domestic level, there is significant potential for country governments and civil society organisations to engage in this adaptive learning approach, by applying and testing out the standards at the country level, making transparency more relevant to the country’s citizens and learning lessons to feed back into and influence the global norms at the international level. </w:t>
      </w:r>
      <w:r w:rsidR="002768FA" w:rsidRPr="00F0114D">
        <w:rPr>
          <w:rFonts w:ascii="Calibri" w:hAnsi="Calibri" w:cs="Arial"/>
        </w:rPr>
        <w:t>In this way, GIFT becomes a broker of learning and kno</w:t>
      </w:r>
      <w:r w:rsidR="00B45408" w:rsidRPr="00F0114D">
        <w:rPr>
          <w:rFonts w:ascii="Calibri" w:hAnsi="Calibri" w:cs="Arial"/>
        </w:rPr>
        <w:t xml:space="preserve">wledge, </w:t>
      </w:r>
      <w:r w:rsidR="002768FA" w:rsidRPr="00F0114D">
        <w:rPr>
          <w:rFonts w:ascii="Calibri" w:hAnsi="Calibri" w:cs="Arial"/>
        </w:rPr>
        <w:t>an advocate for citizen-centered budget proce</w:t>
      </w:r>
      <w:r w:rsidR="00D10423" w:rsidRPr="00F0114D">
        <w:rPr>
          <w:rFonts w:ascii="Calibri" w:hAnsi="Calibri" w:cs="Arial"/>
        </w:rPr>
        <w:t>sses linking national and international actors, b</w:t>
      </w:r>
      <w:r w:rsidR="00B45408" w:rsidRPr="00F0114D">
        <w:rPr>
          <w:rFonts w:ascii="Calibri" w:hAnsi="Calibri" w:cs="Arial"/>
        </w:rPr>
        <w:t>y placing citizens and public interest squarely at the center in order to influence international standards and nudge change processes towards greater fiscal transparency, public participation and accountability.</w:t>
      </w:r>
      <w:r w:rsidR="001360BB" w:rsidRPr="00F0114D">
        <w:rPr>
          <w:rFonts w:ascii="Calibri" w:hAnsi="Calibri" w:cs="Arial"/>
        </w:rPr>
        <w:t xml:space="preserve"> </w:t>
      </w:r>
      <w:r w:rsidR="002E3C24">
        <w:rPr>
          <w:rFonts w:ascii="Calibri" w:hAnsi="Calibri" w:cs="Arial"/>
        </w:rPr>
        <w:t>This seam of creativity between the two levels is what makes t</w:t>
      </w:r>
      <w:r w:rsidR="001360BB" w:rsidRPr="00F0114D">
        <w:rPr>
          <w:rFonts w:ascii="Calibri" w:hAnsi="Calibri" w:cs="Arial"/>
        </w:rPr>
        <w:t xml:space="preserve">he Open Government Partnership an important </w:t>
      </w:r>
      <w:r w:rsidR="002E3C24">
        <w:rPr>
          <w:rFonts w:ascii="Calibri" w:hAnsi="Calibri" w:cs="Arial"/>
        </w:rPr>
        <w:t xml:space="preserve">and creative </w:t>
      </w:r>
      <w:r w:rsidR="001360BB" w:rsidRPr="00F0114D">
        <w:rPr>
          <w:rFonts w:ascii="Calibri" w:hAnsi="Calibri" w:cs="Arial"/>
        </w:rPr>
        <w:t xml:space="preserve">opportunity </w:t>
      </w:r>
      <w:r w:rsidR="003A783C" w:rsidRPr="00F0114D">
        <w:rPr>
          <w:rFonts w:ascii="Calibri" w:hAnsi="Calibri" w:cs="Arial"/>
        </w:rPr>
        <w:t>to push for improvemen</w:t>
      </w:r>
      <w:r w:rsidR="002E3C24">
        <w:rPr>
          <w:rFonts w:ascii="Calibri" w:hAnsi="Calibri" w:cs="Arial"/>
        </w:rPr>
        <w:t>ts in fiscal transparency in it</w:t>
      </w:r>
      <w:r w:rsidR="003A783C" w:rsidRPr="00F0114D">
        <w:rPr>
          <w:rFonts w:ascii="Calibri" w:hAnsi="Calibri" w:cs="Arial"/>
        </w:rPr>
        <w:t>s engagement</w:t>
      </w:r>
      <w:r w:rsidR="001360BB" w:rsidRPr="00F0114D">
        <w:rPr>
          <w:rFonts w:ascii="Calibri" w:hAnsi="Calibri" w:cs="Arial"/>
        </w:rPr>
        <w:t xml:space="preserve"> with the nationa</w:t>
      </w:r>
      <w:r w:rsidR="002E3C24">
        <w:rPr>
          <w:rFonts w:ascii="Calibri" w:hAnsi="Calibri" w:cs="Arial"/>
        </w:rPr>
        <w:t xml:space="preserve">l and international dimensions. </w:t>
      </w:r>
    </w:p>
    <w:p w:rsidR="004D3621" w:rsidRPr="00F0114D" w:rsidRDefault="004D3621" w:rsidP="003B4ECB">
      <w:pPr>
        <w:ind w:left="-142" w:right="-694"/>
        <w:jc w:val="both"/>
        <w:rPr>
          <w:rFonts w:ascii="Calibri" w:hAnsi="Calibri" w:cs="Arial"/>
        </w:rPr>
      </w:pPr>
    </w:p>
    <w:p w:rsidR="00D10423" w:rsidRPr="00F0114D" w:rsidRDefault="00D10423" w:rsidP="00304AA8">
      <w:pPr>
        <w:ind w:left="-142" w:right="-694" w:hanging="38"/>
        <w:jc w:val="both"/>
        <w:rPr>
          <w:rFonts w:ascii="Calibri" w:hAnsi="Calibri" w:cs="Arial"/>
        </w:rPr>
      </w:pPr>
      <w:r w:rsidRPr="00F0114D">
        <w:rPr>
          <w:rFonts w:ascii="Calibri" w:hAnsi="Calibri" w:cs="Arial"/>
          <w:b/>
        </w:rPr>
        <w:t>Key to delivering on this role as a broker is better communication</w:t>
      </w:r>
      <w:r w:rsidRPr="00F0114D">
        <w:rPr>
          <w:rFonts w:ascii="Calibri" w:hAnsi="Calibri" w:cs="Arial"/>
        </w:rPr>
        <w:t xml:space="preserve"> with citizens and public interest groups. How to make fiscal transparency directly relevant to citizen groups? There are also important gains to be made in </w:t>
      </w:r>
      <w:r w:rsidR="002E3C24">
        <w:rPr>
          <w:rFonts w:ascii="Calibri" w:hAnsi="Calibri" w:cs="Arial"/>
        </w:rPr>
        <w:t xml:space="preserve">linking to public resource use. For example, </w:t>
      </w:r>
      <w:r w:rsidRPr="00F0114D">
        <w:rPr>
          <w:rFonts w:ascii="Calibri" w:hAnsi="Calibri" w:cs="Arial"/>
        </w:rPr>
        <w:t xml:space="preserve">working closer on the anti-corruption agenda as </w:t>
      </w:r>
      <w:r w:rsidR="00A465CE">
        <w:rPr>
          <w:rFonts w:ascii="Calibri" w:hAnsi="Calibri" w:cs="Arial"/>
        </w:rPr>
        <w:t xml:space="preserve">well as </w:t>
      </w:r>
      <w:r w:rsidRPr="00F0114D">
        <w:rPr>
          <w:rFonts w:ascii="Calibri" w:hAnsi="Calibri" w:cs="Arial"/>
        </w:rPr>
        <w:t xml:space="preserve">greater public participation will be a strong influence among citizen groups. Looking at GIFT’s </w:t>
      </w:r>
      <w:r w:rsidR="00304AA8" w:rsidRPr="00F0114D">
        <w:rPr>
          <w:rFonts w:ascii="Calibri" w:hAnsi="Calibri" w:cs="Arial"/>
        </w:rPr>
        <w:t xml:space="preserve">future </w:t>
      </w:r>
      <w:r w:rsidRPr="00F0114D">
        <w:rPr>
          <w:rFonts w:ascii="Calibri" w:hAnsi="Calibri" w:cs="Arial"/>
        </w:rPr>
        <w:t xml:space="preserve">work through this lens with citizen engagement at the core </w:t>
      </w:r>
      <w:r w:rsidR="00304AA8" w:rsidRPr="00F0114D">
        <w:rPr>
          <w:rFonts w:ascii="Calibri" w:hAnsi="Calibri" w:cs="Arial"/>
        </w:rPr>
        <w:t xml:space="preserve">transforms GIFT into a political instrument, providing voice (and bringing in more voices), working analytically and feeding lessons back into the international architecture. </w:t>
      </w:r>
    </w:p>
    <w:p w:rsidR="00304AA8" w:rsidRPr="00F0114D" w:rsidRDefault="00304AA8" w:rsidP="00D10423">
      <w:pPr>
        <w:ind w:left="-142" w:right="-694" w:hanging="38"/>
        <w:jc w:val="both"/>
        <w:rPr>
          <w:rFonts w:ascii="Calibri" w:hAnsi="Calibri" w:cs="Arial"/>
        </w:rPr>
      </w:pPr>
    </w:p>
    <w:p w:rsidR="00304AA8" w:rsidRPr="00F0114D" w:rsidRDefault="00304AA8" w:rsidP="00304AA8">
      <w:pPr>
        <w:ind w:left="-142" w:right="-694" w:hanging="38"/>
        <w:jc w:val="both"/>
        <w:rPr>
          <w:rFonts w:ascii="Calibri" w:hAnsi="Calibri" w:cs="Arial"/>
        </w:rPr>
      </w:pPr>
      <w:r w:rsidRPr="00F0114D">
        <w:rPr>
          <w:rFonts w:ascii="Calibri" w:hAnsi="Calibri" w:cs="Arial"/>
          <w:b/>
        </w:rPr>
        <w:t xml:space="preserve">The evaluation has shown that GIFT is successful in its work on harmonisation of norms and in its </w:t>
      </w:r>
      <w:r w:rsidR="001360BB" w:rsidRPr="00F0114D">
        <w:rPr>
          <w:rFonts w:ascii="Calibri" w:hAnsi="Calibri" w:cs="Arial"/>
          <w:b/>
        </w:rPr>
        <w:t>powerful relationship</w:t>
      </w:r>
      <w:r w:rsidRPr="00F0114D">
        <w:rPr>
          <w:rFonts w:ascii="Calibri" w:hAnsi="Calibri" w:cs="Arial"/>
          <w:b/>
        </w:rPr>
        <w:t xml:space="preserve"> with the Open Government Partnership </w:t>
      </w:r>
      <w:r w:rsidR="003A783C" w:rsidRPr="00F0114D">
        <w:rPr>
          <w:rFonts w:ascii="Calibri" w:hAnsi="Calibri" w:cs="Arial"/>
          <w:b/>
        </w:rPr>
        <w:t xml:space="preserve">(OGP) </w:t>
      </w:r>
      <w:r w:rsidRPr="00F0114D">
        <w:rPr>
          <w:rFonts w:ascii="Calibri" w:hAnsi="Calibri" w:cs="Arial"/>
          <w:b/>
        </w:rPr>
        <w:t xml:space="preserve">and all </w:t>
      </w:r>
      <w:r w:rsidR="00AC707A">
        <w:rPr>
          <w:rFonts w:ascii="Calibri" w:hAnsi="Calibri" w:cs="Arial"/>
          <w:b/>
        </w:rPr>
        <w:t>Steward</w:t>
      </w:r>
      <w:r w:rsidRPr="00F0114D">
        <w:rPr>
          <w:rFonts w:ascii="Calibri" w:hAnsi="Calibri" w:cs="Arial"/>
          <w:b/>
        </w:rPr>
        <w:t xml:space="preserve">s agree this work should continue. </w:t>
      </w:r>
      <w:r w:rsidR="00A465CE">
        <w:rPr>
          <w:rFonts w:ascii="Calibri" w:hAnsi="Calibri" w:cs="Arial"/>
          <w:b/>
          <w:bCs/>
          <w:lang w:eastAsia="en-NZ"/>
        </w:rPr>
        <w:t xml:space="preserve">Two new areas of work in particular were agreed: linking the fiscal transparency agenda to reducing corruption; and expanding transparency of revenues. </w:t>
      </w:r>
      <w:r w:rsidRPr="00F0114D">
        <w:rPr>
          <w:rFonts w:ascii="Calibri" w:hAnsi="Calibri" w:cs="Arial"/>
        </w:rPr>
        <w:t xml:space="preserve">There is also potential work to be done in building new norms where there are gaps (linking with the citizen-centric work); in promoting greater publicity of the fiscal transparency agenda (and also in the Stewards’ own organisational senior leadership teams to reinforce this); in brokering meetings with citizens and international actors in citizen spaces; looking at the impact of new technologies and leveraging partners to help implement norms in their own countries. </w:t>
      </w:r>
      <w:r w:rsidR="003A783C" w:rsidRPr="00F0114D">
        <w:rPr>
          <w:rFonts w:ascii="Calibri" w:hAnsi="Calibri" w:cs="Arial"/>
        </w:rPr>
        <w:t xml:space="preserve">An important question to ask: where are there other mechanisms like the OGP where GIFT could effectively work? </w:t>
      </w:r>
      <w:r w:rsidR="002E3C24">
        <w:rPr>
          <w:rFonts w:ascii="Calibri" w:hAnsi="Calibri" w:cs="Arial"/>
        </w:rPr>
        <w:t xml:space="preserve">Where are the levers we can use to amplify our efforts? </w:t>
      </w:r>
    </w:p>
    <w:p w:rsidR="003A783C" w:rsidRPr="00F0114D" w:rsidRDefault="003A783C" w:rsidP="00304AA8">
      <w:pPr>
        <w:ind w:left="-142" w:right="-694" w:hanging="38"/>
        <w:jc w:val="both"/>
        <w:rPr>
          <w:rFonts w:ascii="Calibri" w:hAnsi="Calibri" w:cs="Arial"/>
          <w:b/>
        </w:rPr>
      </w:pPr>
    </w:p>
    <w:p w:rsidR="003A783C" w:rsidRPr="00F0114D" w:rsidRDefault="003A783C" w:rsidP="00314DA8">
      <w:pPr>
        <w:ind w:left="-142" w:right="-694" w:hanging="38"/>
        <w:jc w:val="both"/>
        <w:rPr>
          <w:rFonts w:ascii="Calibri" w:hAnsi="Calibri" w:cs="Arial"/>
        </w:rPr>
      </w:pPr>
      <w:r w:rsidRPr="00F0114D">
        <w:rPr>
          <w:rFonts w:ascii="Calibri" w:hAnsi="Calibri" w:cs="Arial"/>
          <w:b/>
        </w:rPr>
        <w:t xml:space="preserve">Stewards agreed that the current working model for GIFT is fit for purpose and </w:t>
      </w:r>
      <w:r w:rsidR="002E3C24">
        <w:rPr>
          <w:rFonts w:ascii="Calibri" w:hAnsi="Calibri" w:cs="Arial"/>
          <w:b/>
        </w:rPr>
        <w:t xml:space="preserve">having a lean and flexible structure </w:t>
      </w:r>
      <w:r w:rsidRPr="00F0114D">
        <w:rPr>
          <w:rFonts w:ascii="Calibri" w:hAnsi="Calibri" w:cs="Arial"/>
          <w:b/>
        </w:rPr>
        <w:t xml:space="preserve">is an effective way of supporting implementation of GIFT’s work. Stewards </w:t>
      </w:r>
      <w:r w:rsidR="0021553D">
        <w:rPr>
          <w:rFonts w:ascii="Calibri" w:hAnsi="Calibri" w:cs="Arial"/>
          <w:b/>
          <w:bCs/>
          <w:lang w:eastAsia="en-NZ"/>
        </w:rPr>
        <w:t>indicated that the membership should expand to achieve a more gl</w:t>
      </w:r>
      <w:r w:rsidR="00AC707A">
        <w:rPr>
          <w:rFonts w:ascii="Calibri" w:hAnsi="Calibri" w:cs="Arial"/>
          <w:b/>
          <w:bCs/>
          <w:lang w:eastAsia="en-NZ"/>
        </w:rPr>
        <w:t>obal coverage, with additional S</w:t>
      </w:r>
      <w:r w:rsidR="0021553D">
        <w:rPr>
          <w:rFonts w:ascii="Calibri" w:hAnsi="Calibri" w:cs="Arial"/>
          <w:b/>
          <w:bCs/>
          <w:lang w:eastAsia="en-NZ"/>
        </w:rPr>
        <w:t xml:space="preserve">tewards sought in Africa, Europe and Asia. It was </w:t>
      </w:r>
      <w:r w:rsidRPr="00F0114D">
        <w:rPr>
          <w:rFonts w:ascii="Calibri" w:hAnsi="Calibri" w:cs="Arial"/>
          <w:b/>
        </w:rPr>
        <w:t>also agreed</w:t>
      </w:r>
      <w:r w:rsidR="0021553D">
        <w:rPr>
          <w:rFonts w:ascii="Calibri" w:hAnsi="Calibri" w:cs="Arial"/>
          <w:b/>
        </w:rPr>
        <w:t xml:space="preserve">, however, </w:t>
      </w:r>
      <w:r w:rsidRPr="00F0114D">
        <w:rPr>
          <w:rFonts w:ascii="Calibri" w:hAnsi="Calibri" w:cs="Arial"/>
          <w:b/>
        </w:rPr>
        <w:t>that while t</w:t>
      </w:r>
      <w:r w:rsidR="00314DA8" w:rsidRPr="00F0114D">
        <w:rPr>
          <w:rFonts w:ascii="Calibri" w:hAnsi="Calibri" w:cs="Arial"/>
          <w:b/>
        </w:rPr>
        <w:t xml:space="preserve">he geographic representation within GIFT needs to be broader, any move to expand membership should be manageable under the current working model. </w:t>
      </w:r>
      <w:r w:rsidR="00314DA8" w:rsidRPr="00F0114D">
        <w:rPr>
          <w:rFonts w:ascii="Calibri" w:hAnsi="Calibri" w:cs="Arial"/>
        </w:rPr>
        <w:t xml:space="preserve">While the composition of Lead Stewards should include more governments and civil society organisations to increase membership diversity, the current governing model works for now and should remain the same for the time being. </w:t>
      </w:r>
    </w:p>
    <w:p w:rsidR="003A783C" w:rsidRPr="00F0114D" w:rsidRDefault="003A783C" w:rsidP="00304AA8">
      <w:pPr>
        <w:ind w:left="-142" w:right="-694" w:hanging="38"/>
        <w:jc w:val="both"/>
        <w:rPr>
          <w:rFonts w:ascii="Calibri" w:hAnsi="Calibri" w:cs="Arial"/>
          <w:b/>
        </w:rPr>
      </w:pPr>
    </w:p>
    <w:p w:rsidR="0021553D" w:rsidRPr="00255403" w:rsidRDefault="00314DA8" w:rsidP="0021553D">
      <w:pPr>
        <w:ind w:left="-142" w:right="-694" w:hanging="38"/>
        <w:jc w:val="both"/>
        <w:rPr>
          <w:rFonts w:ascii="Calibri" w:hAnsi="Calibri" w:cs="Arial"/>
          <w:lang w:eastAsia="en-NZ"/>
        </w:rPr>
      </w:pPr>
      <w:r w:rsidRPr="00F0114D">
        <w:rPr>
          <w:rFonts w:ascii="Calibri" w:hAnsi="Calibri" w:cs="Arial"/>
        </w:rPr>
        <w:t xml:space="preserve">Stewards and Lead Stewards all make important contributions to the network, whether it be sharing operational links in country work, in-kind resources such as research opportunities and convening power, knowledge in specific areas and participation in relevant networks as well as helping to disseminate the GIFT message to key constituencies. </w:t>
      </w:r>
      <w:r w:rsidRPr="00F0114D">
        <w:rPr>
          <w:rFonts w:ascii="Calibri" w:hAnsi="Calibri" w:cs="Arial"/>
          <w:b/>
        </w:rPr>
        <w:t xml:space="preserve">The </w:t>
      </w:r>
      <w:r w:rsidR="006924E6">
        <w:rPr>
          <w:rFonts w:ascii="Calibri" w:hAnsi="Calibri" w:cs="Arial"/>
          <w:b/>
        </w:rPr>
        <w:t>meeting agreed that there needs</w:t>
      </w:r>
      <w:r w:rsidRPr="00F0114D">
        <w:rPr>
          <w:rFonts w:ascii="Calibri" w:hAnsi="Calibri" w:cs="Arial"/>
          <w:b/>
        </w:rPr>
        <w:t xml:space="preserve"> to be better communication and coordination between Partners/Stewards/Lead Stewards and the GIFT </w:t>
      </w:r>
      <w:r w:rsidR="0021553D">
        <w:rPr>
          <w:rFonts w:ascii="Calibri" w:hAnsi="Calibri" w:cs="Arial"/>
          <w:b/>
        </w:rPr>
        <w:t xml:space="preserve">Coordination Team </w:t>
      </w:r>
      <w:r w:rsidRPr="00F0114D">
        <w:rPr>
          <w:rFonts w:ascii="Calibri" w:hAnsi="Calibri" w:cs="Arial"/>
          <w:b/>
        </w:rPr>
        <w:t xml:space="preserve">in terms of country-level linkages and participation in appropriate fora. </w:t>
      </w:r>
      <w:r w:rsidRPr="00F0114D">
        <w:rPr>
          <w:rFonts w:ascii="Calibri" w:hAnsi="Calibri" w:cs="Arial"/>
        </w:rPr>
        <w:t xml:space="preserve">Moving forward, there are many opportunities for Lead Stewards and Stewards to be more engaged with the GIFT Network, specifically through support and engagement at the country level through coordination with the GIFT </w:t>
      </w:r>
      <w:r w:rsidR="0021553D">
        <w:rPr>
          <w:rFonts w:ascii="Calibri" w:hAnsi="Calibri" w:cs="Arial"/>
        </w:rPr>
        <w:t xml:space="preserve">Coordination </w:t>
      </w:r>
      <w:r w:rsidR="00AC707A">
        <w:rPr>
          <w:rFonts w:ascii="Calibri" w:hAnsi="Calibri" w:cs="Arial"/>
        </w:rPr>
        <w:t xml:space="preserve">Team. </w:t>
      </w:r>
      <w:r w:rsidR="0021553D">
        <w:rPr>
          <w:rFonts w:ascii="Calibri" w:hAnsi="Calibri" w:cs="Arial"/>
          <w:lang w:eastAsia="en-NZ"/>
        </w:rPr>
        <w:t>In addition, there are opportunities for more extensive networking and joint working between the coordination team and relevant staff in lead steward organisations on analytical and communication initiatives.</w:t>
      </w:r>
    </w:p>
    <w:p w:rsidR="00304AA8" w:rsidRPr="00F0114D" w:rsidRDefault="00304AA8" w:rsidP="00E8564A">
      <w:pPr>
        <w:ind w:right="-694"/>
        <w:jc w:val="both"/>
        <w:rPr>
          <w:rFonts w:ascii="Calibri" w:hAnsi="Calibri" w:cs="Arial"/>
        </w:rPr>
      </w:pPr>
    </w:p>
    <w:p w:rsidR="008070C2" w:rsidRPr="00F0114D" w:rsidRDefault="008070C2" w:rsidP="00C9765A">
      <w:pPr>
        <w:ind w:left="720" w:right="-694" w:hanging="900"/>
        <w:jc w:val="both"/>
        <w:rPr>
          <w:rFonts w:ascii="Calibri" w:hAnsi="Calibri" w:cs="Arial"/>
        </w:rPr>
      </w:pPr>
    </w:p>
    <w:p w:rsidR="00F678E8" w:rsidRDefault="00F678E8" w:rsidP="00545C58">
      <w:pPr>
        <w:numPr>
          <w:ilvl w:val="0"/>
          <w:numId w:val="2"/>
        </w:numPr>
        <w:ind w:right="-694" w:hanging="862"/>
        <w:jc w:val="both"/>
        <w:rPr>
          <w:rFonts w:ascii="Calibri" w:hAnsi="Calibri" w:cs="Arial"/>
          <w:b/>
          <w:sz w:val="32"/>
          <w:szCs w:val="32"/>
        </w:rPr>
      </w:pPr>
      <w:r>
        <w:rPr>
          <w:rFonts w:ascii="Calibri" w:hAnsi="Calibri" w:cs="Arial"/>
          <w:b/>
          <w:sz w:val="32"/>
          <w:szCs w:val="32"/>
        </w:rPr>
        <w:t xml:space="preserve">Brief summary of the meeting </w:t>
      </w:r>
    </w:p>
    <w:p w:rsidR="00F678E8" w:rsidRDefault="00F678E8" w:rsidP="00F678E8">
      <w:pPr>
        <w:ind w:right="-694"/>
        <w:jc w:val="both"/>
        <w:rPr>
          <w:rFonts w:ascii="Calibri" w:hAnsi="Calibri" w:cs="Arial"/>
          <w:b/>
          <w:sz w:val="32"/>
          <w:szCs w:val="32"/>
        </w:rPr>
      </w:pPr>
    </w:p>
    <w:p w:rsidR="00BD50AE" w:rsidRDefault="00F678E8" w:rsidP="00F678E8">
      <w:pPr>
        <w:ind w:left="-142" w:right="-694"/>
        <w:jc w:val="both"/>
        <w:rPr>
          <w:rFonts w:ascii="Calibri" w:hAnsi="Calibri" w:cs="Arial"/>
        </w:rPr>
      </w:pPr>
      <w:r>
        <w:rPr>
          <w:rFonts w:ascii="Calibri" w:hAnsi="Calibri" w:cs="Arial"/>
        </w:rPr>
        <w:t xml:space="preserve">The Partners, Stewards and Lead Stewards were warmly welcomed by Juan Pablo Guerrero, GIFT Network Director. </w:t>
      </w:r>
      <w:r w:rsidR="002A1C2B">
        <w:rPr>
          <w:rFonts w:ascii="Calibri" w:hAnsi="Calibri" w:cs="Arial"/>
        </w:rPr>
        <w:t xml:space="preserve">The facilitator invited participants to introduce themselves and to outline what they hoped would come out of the day. Expectations mirrored the meeting’s objectives and included learning from the evaluation study, identifying key topics for the next phase and looking at ways of working better together. </w:t>
      </w:r>
    </w:p>
    <w:p w:rsidR="00BD50AE" w:rsidRDefault="00BD50AE" w:rsidP="00F678E8">
      <w:pPr>
        <w:ind w:left="-142" w:right="-694"/>
        <w:jc w:val="both"/>
        <w:rPr>
          <w:rFonts w:ascii="Calibri" w:hAnsi="Calibri" w:cs="Arial"/>
        </w:rPr>
      </w:pPr>
    </w:p>
    <w:p w:rsidR="00DB296B" w:rsidRDefault="00F678E8" w:rsidP="002A1C2B">
      <w:pPr>
        <w:ind w:left="-142" w:right="-694"/>
        <w:jc w:val="both"/>
        <w:rPr>
          <w:rFonts w:ascii="Calibri" w:hAnsi="Calibri" w:cs="Arial"/>
        </w:rPr>
      </w:pPr>
      <w:r w:rsidRPr="00F678E8">
        <w:rPr>
          <w:rFonts w:ascii="Calibri" w:hAnsi="Calibri" w:cs="Arial"/>
        </w:rPr>
        <w:t>Åsa Königson</w:t>
      </w:r>
      <w:r>
        <w:rPr>
          <w:rFonts w:ascii="Calibri" w:hAnsi="Calibri" w:cs="Arial"/>
        </w:rPr>
        <w:t xml:space="preserve"> of SDA presented the preliminary findings of the evaluation study of GIFT in 2013-2016. </w:t>
      </w:r>
      <w:r w:rsidR="003B4ECB">
        <w:rPr>
          <w:rFonts w:ascii="Calibri" w:hAnsi="Calibri" w:cs="Arial"/>
        </w:rPr>
        <w:t xml:space="preserve">The overall findings of the evaluation concluded that GIFT was a successful network, </w:t>
      </w:r>
      <w:r w:rsidR="0021553D">
        <w:rPr>
          <w:rFonts w:ascii="Calibri" w:hAnsi="Calibri" w:cs="Arial"/>
          <w:lang w:eastAsia="en-NZ"/>
        </w:rPr>
        <w:t xml:space="preserve">having achieved significant convergence of international standards, and </w:t>
      </w:r>
      <w:r w:rsidR="003B4ECB">
        <w:rPr>
          <w:rFonts w:ascii="Calibri" w:hAnsi="Calibri" w:cs="Arial"/>
        </w:rPr>
        <w:t xml:space="preserve">uniquely placed </w:t>
      </w:r>
      <w:r w:rsidR="00BD50AE">
        <w:rPr>
          <w:rFonts w:ascii="Calibri" w:hAnsi="Calibri" w:cs="Arial"/>
        </w:rPr>
        <w:t xml:space="preserve">as a learning forum </w:t>
      </w:r>
      <w:r w:rsidR="003B4ECB">
        <w:rPr>
          <w:rFonts w:ascii="Calibri" w:hAnsi="Calibri" w:cs="Arial"/>
        </w:rPr>
        <w:t xml:space="preserve">to offer support to reform for greater fiscal transparency, public participation and accountability. Participants in the meeting were invited to </w:t>
      </w:r>
      <w:r w:rsidR="00BD50AE">
        <w:rPr>
          <w:rFonts w:ascii="Calibri" w:hAnsi="Calibri" w:cs="Arial"/>
        </w:rPr>
        <w:t xml:space="preserve">comment and ask questions on </w:t>
      </w:r>
      <w:r w:rsidR="002A1C2B">
        <w:rPr>
          <w:rFonts w:ascii="Calibri" w:hAnsi="Calibri" w:cs="Arial"/>
        </w:rPr>
        <w:t xml:space="preserve">the evaluation and these will be taken into consideration in the revised evaluation report. </w:t>
      </w:r>
    </w:p>
    <w:p w:rsidR="00BD50AE" w:rsidRDefault="00BD50AE" w:rsidP="00F678E8">
      <w:pPr>
        <w:ind w:left="-142" w:right="-694"/>
        <w:jc w:val="both"/>
        <w:rPr>
          <w:rFonts w:ascii="Calibri" w:hAnsi="Calibri" w:cs="Arial"/>
        </w:rPr>
      </w:pPr>
    </w:p>
    <w:p w:rsidR="00F678E8" w:rsidRDefault="00BD50AE" w:rsidP="00F678E8">
      <w:pPr>
        <w:ind w:left="-142" w:right="-694"/>
        <w:jc w:val="both"/>
        <w:rPr>
          <w:rFonts w:ascii="Calibri" w:hAnsi="Calibri" w:cs="Arial"/>
        </w:rPr>
      </w:pPr>
      <w:r>
        <w:rPr>
          <w:rFonts w:ascii="Calibri" w:hAnsi="Calibri" w:cs="Arial"/>
        </w:rPr>
        <w:t xml:space="preserve">The full set of slides presented is attached at Annex B. </w:t>
      </w:r>
    </w:p>
    <w:p w:rsidR="00F678E8" w:rsidRDefault="00F678E8" w:rsidP="00F678E8">
      <w:pPr>
        <w:ind w:left="-142" w:right="-694"/>
        <w:jc w:val="both"/>
        <w:rPr>
          <w:rFonts w:ascii="Calibri" w:hAnsi="Calibri" w:cs="Arial"/>
        </w:rPr>
      </w:pPr>
    </w:p>
    <w:p w:rsidR="00DB7373" w:rsidRPr="004D3621" w:rsidRDefault="00BD50AE" w:rsidP="00DB7373">
      <w:pPr>
        <w:ind w:left="-142" w:right="-694"/>
        <w:jc w:val="both"/>
        <w:rPr>
          <w:rFonts w:ascii="Calibri" w:hAnsi="Calibri" w:cs="Arial"/>
        </w:rPr>
      </w:pPr>
      <w:r>
        <w:rPr>
          <w:rFonts w:ascii="Calibri" w:hAnsi="Calibri" w:cs="Arial"/>
        </w:rPr>
        <w:t xml:space="preserve">In small working groups, participants identified the key strategic issues that needed to be discussed at the meeting and the rest of the day’s discussion was framed around </w:t>
      </w:r>
      <w:r w:rsidR="00DB7373">
        <w:rPr>
          <w:rFonts w:ascii="Calibri" w:hAnsi="Calibri" w:cs="Arial"/>
        </w:rPr>
        <w:t xml:space="preserve">eight core questions. The key discussion points noted in the plenary sessions are detailed in section 2 above. The meeting did not have time to discuss the final question on funding. </w:t>
      </w:r>
    </w:p>
    <w:p w:rsidR="00BD50AE" w:rsidRDefault="00BD50AE" w:rsidP="00DB7373">
      <w:pPr>
        <w:ind w:right="-694"/>
        <w:jc w:val="both"/>
        <w:rPr>
          <w:rFonts w:ascii="Calibri" w:hAnsi="Calibri" w:cs="Arial"/>
        </w:rPr>
      </w:pPr>
    </w:p>
    <w:p w:rsidR="00BD50AE" w:rsidRDefault="00BD50AE" w:rsidP="00545C58">
      <w:pPr>
        <w:numPr>
          <w:ilvl w:val="0"/>
          <w:numId w:val="3"/>
        </w:numPr>
        <w:ind w:right="-694"/>
        <w:jc w:val="both"/>
        <w:rPr>
          <w:rFonts w:ascii="Calibri" w:hAnsi="Calibri" w:cs="Arial"/>
          <w:i/>
        </w:rPr>
      </w:pPr>
      <w:r w:rsidRPr="00DB296B">
        <w:rPr>
          <w:rFonts w:ascii="Calibri" w:hAnsi="Calibri" w:cs="Arial"/>
          <w:i/>
        </w:rPr>
        <w:t>What is the challenge that needs to be addressed?</w:t>
      </w:r>
    </w:p>
    <w:p w:rsidR="00DB7373" w:rsidRDefault="00DB7373" w:rsidP="00DB7373">
      <w:pPr>
        <w:ind w:left="218" w:right="-694"/>
        <w:jc w:val="both"/>
        <w:rPr>
          <w:rFonts w:ascii="Calibri" w:hAnsi="Calibri" w:cs="Arial"/>
        </w:rPr>
      </w:pPr>
      <w:r>
        <w:rPr>
          <w:rFonts w:ascii="Calibri" w:hAnsi="Calibri" w:cs="Arial"/>
        </w:rPr>
        <w:t>Participants agreed that the key challenge</w:t>
      </w:r>
      <w:r w:rsidRPr="00DB7373">
        <w:rPr>
          <w:rFonts w:ascii="Calibri" w:hAnsi="Calibri" w:cs="Arial"/>
        </w:rPr>
        <w:t xml:space="preserve"> is </w:t>
      </w:r>
      <w:r>
        <w:rPr>
          <w:rFonts w:ascii="Calibri" w:hAnsi="Calibri" w:cs="Arial"/>
        </w:rPr>
        <w:t xml:space="preserve">the </w:t>
      </w:r>
      <w:r w:rsidRPr="00DB7373">
        <w:rPr>
          <w:rFonts w:ascii="Calibri" w:hAnsi="Calibri" w:cs="Arial"/>
        </w:rPr>
        <w:t>slow and uneven progress in improvements in fiscal transparency, public participation and accountability by governments around the world. In addition, current efforts are dissipated by the large number of actors in the field.</w:t>
      </w:r>
      <w:r w:rsidR="00A1624C">
        <w:rPr>
          <w:rFonts w:ascii="Calibri" w:hAnsi="Calibri" w:cs="Arial"/>
        </w:rPr>
        <w:t xml:space="preserve"> This</w:t>
      </w:r>
      <w:r w:rsidR="00A1624C" w:rsidRPr="00F0114D">
        <w:rPr>
          <w:rFonts w:ascii="Calibri" w:hAnsi="Calibri" w:cs="Arial"/>
        </w:rPr>
        <w:t xml:space="preserve"> challenge includes </w:t>
      </w:r>
      <w:r w:rsidR="00A1624C">
        <w:rPr>
          <w:rFonts w:ascii="Calibri" w:hAnsi="Calibri" w:cs="Arial"/>
        </w:rPr>
        <w:t xml:space="preserve">both </w:t>
      </w:r>
      <w:r w:rsidR="00A1624C" w:rsidRPr="00F0114D">
        <w:rPr>
          <w:rFonts w:ascii="Calibri" w:hAnsi="Calibri" w:cs="Arial"/>
        </w:rPr>
        <w:t>dimensions of technical capacity</w:t>
      </w:r>
      <w:r w:rsidR="00A1624C">
        <w:rPr>
          <w:rFonts w:ascii="Calibri" w:hAnsi="Calibri" w:cs="Arial"/>
        </w:rPr>
        <w:t xml:space="preserve"> and political economy issues which need to be further explored.</w:t>
      </w:r>
    </w:p>
    <w:p w:rsidR="00DB7373" w:rsidRPr="00DB7373" w:rsidRDefault="00866EFA" w:rsidP="00DB7373">
      <w:pPr>
        <w:ind w:left="218" w:right="-694"/>
        <w:jc w:val="both"/>
        <w:rPr>
          <w:rFonts w:ascii="Calibri" w:hAnsi="Calibri" w:cs="Arial"/>
          <w:i/>
        </w:rPr>
      </w:pPr>
      <w:r>
        <w:rPr>
          <w:rFonts w:ascii="Calibri" w:hAnsi="Calibri" w:cs="Arial"/>
          <w:i/>
        </w:rPr>
        <w:br w:type="page"/>
      </w:r>
    </w:p>
    <w:p w:rsidR="002C1479" w:rsidRDefault="002C1479" w:rsidP="00545C58">
      <w:pPr>
        <w:numPr>
          <w:ilvl w:val="0"/>
          <w:numId w:val="3"/>
        </w:numPr>
        <w:ind w:right="-694"/>
        <w:jc w:val="both"/>
        <w:rPr>
          <w:rFonts w:ascii="Calibri" w:hAnsi="Calibri" w:cs="Arial"/>
          <w:i/>
        </w:rPr>
      </w:pPr>
      <w:r>
        <w:rPr>
          <w:rFonts w:ascii="Calibri" w:hAnsi="Calibri" w:cs="Arial"/>
          <w:i/>
        </w:rPr>
        <w:t>What, therefore, is the purpose of GIFT?</w:t>
      </w:r>
    </w:p>
    <w:p w:rsidR="00DB7373" w:rsidRDefault="00A1624C" w:rsidP="00DB7373">
      <w:pPr>
        <w:ind w:left="218" w:right="-694"/>
        <w:jc w:val="both"/>
        <w:rPr>
          <w:rFonts w:ascii="Calibri" w:hAnsi="Calibri" w:cs="Arial"/>
        </w:rPr>
      </w:pPr>
      <w:r>
        <w:rPr>
          <w:rFonts w:ascii="Calibri" w:hAnsi="Calibri" w:cs="Arial"/>
        </w:rPr>
        <w:t>Participants did not come up with a final agreed purpose statement for GIFT but everyone in the meeting agreed that GIFT works towards the strategic objectives of working to achieve greater fiscal transparency, public participation and accountability.</w:t>
      </w:r>
      <w:r w:rsidRPr="00A1624C">
        <w:rPr>
          <w:rFonts w:ascii="Calibri" w:hAnsi="Calibri" w:cs="Arial"/>
        </w:rPr>
        <w:t xml:space="preserve"> Crucial to understanding the </w:t>
      </w:r>
      <w:r>
        <w:rPr>
          <w:rFonts w:ascii="Calibri" w:hAnsi="Calibri" w:cs="Arial"/>
        </w:rPr>
        <w:t xml:space="preserve">challenge </w:t>
      </w:r>
      <w:r w:rsidRPr="00A1624C">
        <w:rPr>
          <w:rFonts w:ascii="Calibri" w:hAnsi="Calibri" w:cs="Arial"/>
        </w:rPr>
        <w:t>is placing the interests of the citizen and the people at the center.</w:t>
      </w:r>
      <w:r>
        <w:rPr>
          <w:rFonts w:ascii="Calibri" w:hAnsi="Calibri" w:cs="Arial"/>
        </w:rPr>
        <w:t xml:space="preserve"> </w:t>
      </w:r>
      <w:r w:rsidRPr="00A1624C">
        <w:rPr>
          <w:rFonts w:ascii="Calibri" w:hAnsi="Calibri" w:cs="Arial"/>
        </w:rPr>
        <w:t>GIFT is uniquely placed to work towards a goal where citizens are able to know where the money is going, to have a say in government spending and to take part in monitoring.</w:t>
      </w:r>
      <w:r w:rsidRPr="00F0114D">
        <w:rPr>
          <w:rFonts w:ascii="Calibri" w:hAnsi="Calibri" w:cs="Arial"/>
        </w:rPr>
        <w:t xml:space="preserve"> As a multi-stakeholder action network comprising civil society organisations as well as country governments, international financial institutions and the private sector, GIFT’s role as </w:t>
      </w:r>
      <w:r>
        <w:rPr>
          <w:rFonts w:ascii="Calibri" w:hAnsi="Calibri" w:cs="Arial"/>
        </w:rPr>
        <w:t xml:space="preserve">an </w:t>
      </w:r>
      <w:r w:rsidRPr="00F0114D">
        <w:rPr>
          <w:rFonts w:ascii="Calibri" w:hAnsi="Calibri" w:cs="Arial"/>
        </w:rPr>
        <w:t xml:space="preserve">amplifier of </w:t>
      </w:r>
      <w:r>
        <w:rPr>
          <w:rFonts w:ascii="Calibri" w:hAnsi="Calibri" w:cs="Arial"/>
        </w:rPr>
        <w:t>the voice of the citizen</w:t>
      </w:r>
      <w:r w:rsidRPr="00F0114D">
        <w:rPr>
          <w:rFonts w:ascii="Calibri" w:hAnsi="Calibri" w:cs="Arial"/>
        </w:rPr>
        <w:t xml:space="preserve"> is key.</w:t>
      </w:r>
    </w:p>
    <w:p w:rsidR="00A1624C" w:rsidRPr="00A1624C" w:rsidRDefault="00A1624C" w:rsidP="00DB7373">
      <w:pPr>
        <w:ind w:left="218" w:right="-694"/>
        <w:jc w:val="both"/>
        <w:rPr>
          <w:rFonts w:ascii="Calibri" w:hAnsi="Calibri" w:cs="Arial"/>
        </w:rPr>
      </w:pPr>
    </w:p>
    <w:p w:rsidR="002C1479" w:rsidRDefault="002C1479" w:rsidP="00545C58">
      <w:pPr>
        <w:numPr>
          <w:ilvl w:val="0"/>
          <w:numId w:val="3"/>
        </w:numPr>
        <w:ind w:right="-694"/>
        <w:jc w:val="both"/>
        <w:rPr>
          <w:rFonts w:ascii="Calibri" w:hAnsi="Calibri" w:cs="Arial"/>
          <w:i/>
        </w:rPr>
      </w:pPr>
      <w:r>
        <w:rPr>
          <w:rFonts w:ascii="Calibri" w:hAnsi="Calibri" w:cs="Arial"/>
          <w:i/>
        </w:rPr>
        <w:t>Is there a realistic theory of change to take us there?</w:t>
      </w:r>
    </w:p>
    <w:p w:rsidR="00A1624C" w:rsidRDefault="00A1624C" w:rsidP="00A1624C">
      <w:pPr>
        <w:ind w:left="218" w:right="-694"/>
        <w:jc w:val="both"/>
        <w:rPr>
          <w:rFonts w:ascii="Calibri" w:hAnsi="Calibri" w:cs="Arial"/>
        </w:rPr>
      </w:pPr>
      <w:r w:rsidRPr="00A1624C">
        <w:rPr>
          <w:rFonts w:ascii="Calibri" w:hAnsi="Calibri" w:cs="Arial"/>
        </w:rPr>
        <w:t xml:space="preserve">Participants agreed the current theory of change is valid and that </w:t>
      </w:r>
      <w:r>
        <w:rPr>
          <w:rFonts w:ascii="Calibri" w:hAnsi="Calibri" w:cs="Arial"/>
        </w:rPr>
        <w:t xml:space="preserve">through </w:t>
      </w:r>
      <w:r w:rsidRPr="00A1624C">
        <w:rPr>
          <w:rFonts w:ascii="Calibri" w:hAnsi="Calibri" w:cs="Arial"/>
        </w:rPr>
        <w:t>working to</w:t>
      </w:r>
      <w:r>
        <w:rPr>
          <w:rFonts w:ascii="Calibri" w:hAnsi="Calibri" w:cs="Arial"/>
        </w:rPr>
        <w:t xml:space="preserve"> build coalitions of key actors, GIFT will significantly impact on the promotion of</w:t>
      </w:r>
      <w:r w:rsidRPr="00A1624C">
        <w:rPr>
          <w:rFonts w:ascii="Calibri" w:hAnsi="Calibri" w:cs="Arial"/>
        </w:rPr>
        <w:t xml:space="preserve"> significant and continuous improvements in fiscal transparency, public participation and accountability</w:t>
      </w:r>
      <w:r>
        <w:rPr>
          <w:rFonts w:ascii="Calibri" w:hAnsi="Calibri" w:cs="Arial"/>
        </w:rPr>
        <w:t>.</w:t>
      </w:r>
      <w:r w:rsidR="00E8564A">
        <w:rPr>
          <w:rFonts w:ascii="Calibri" w:hAnsi="Calibri" w:cs="Arial"/>
        </w:rPr>
        <w:t xml:space="preserve"> </w:t>
      </w:r>
    </w:p>
    <w:p w:rsidR="00A1624C" w:rsidRPr="00A1624C" w:rsidRDefault="00A1624C" w:rsidP="00A1624C">
      <w:pPr>
        <w:ind w:left="218" w:right="-694"/>
        <w:jc w:val="both"/>
        <w:rPr>
          <w:rFonts w:ascii="Calibri" w:hAnsi="Calibri" w:cs="Arial"/>
        </w:rPr>
      </w:pPr>
    </w:p>
    <w:p w:rsidR="002C1479" w:rsidRDefault="002C1479" w:rsidP="00545C58">
      <w:pPr>
        <w:numPr>
          <w:ilvl w:val="0"/>
          <w:numId w:val="3"/>
        </w:numPr>
        <w:ind w:right="-694"/>
        <w:jc w:val="both"/>
        <w:rPr>
          <w:rFonts w:ascii="Calibri" w:hAnsi="Calibri" w:cs="Arial"/>
          <w:i/>
        </w:rPr>
      </w:pPr>
      <w:r>
        <w:rPr>
          <w:rFonts w:ascii="Calibri" w:hAnsi="Calibri" w:cs="Arial"/>
          <w:i/>
        </w:rPr>
        <w:t>What is GIFT’s unique comparative advantage?</w:t>
      </w:r>
    </w:p>
    <w:p w:rsidR="00A1624C" w:rsidRDefault="00A1624C" w:rsidP="00A1624C">
      <w:pPr>
        <w:ind w:left="218" w:right="-694"/>
        <w:jc w:val="both"/>
        <w:rPr>
          <w:rFonts w:ascii="Calibri" w:hAnsi="Calibri" w:cs="Arial"/>
        </w:rPr>
      </w:pPr>
      <w:r w:rsidRPr="00F0114D">
        <w:rPr>
          <w:rFonts w:ascii="Calibri" w:hAnsi="Calibri" w:cs="Arial"/>
        </w:rPr>
        <w:t>GIFT’s unique</w:t>
      </w:r>
      <w:r>
        <w:rPr>
          <w:rFonts w:ascii="Calibri" w:hAnsi="Calibri" w:cs="Arial"/>
        </w:rPr>
        <w:t xml:space="preserve"> comparative advantages is its</w:t>
      </w:r>
      <w:r w:rsidRPr="00F0114D">
        <w:rPr>
          <w:rFonts w:ascii="Calibri" w:hAnsi="Calibri" w:cs="Arial"/>
        </w:rPr>
        <w:t xml:space="preserve"> convening power </w:t>
      </w:r>
      <w:r>
        <w:rPr>
          <w:rFonts w:ascii="Calibri" w:hAnsi="Calibri" w:cs="Arial"/>
        </w:rPr>
        <w:t>enabling</w:t>
      </w:r>
      <w:r w:rsidRPr="00F0114D">
        <w:rPr>
          <w:rFonts w:ascii="Calibri" w:hAnsi="Calibri" w:cs="Arial"/>
        </w:rPr>
        <w:t xml:space="preserve"> all the major institutions to sit around one table, enabling GIFT to bring key actors together, to challenge them, to encourage them to work in a coordinated way</w:t>
      </w:r>
      <w:r>
        <w:rPr>
          <w:rFonts w:ascii="Calibri" w:hAnsi="Calibri" w:cs="Arial"/>
        </w:rPr>
        <w:t>.</w:t>
      </w:r>
      <w:r w:rsidR="00E8564A">
        <w:rPr>
          <w:rFonts w:ascii="Calibri" w:hAnsi="Calibri" w:cs="Arial"/>
        </w:rPr>
        <w:t xml:space="preserve"> </w:t>
      </w:r>
      <w:r w:rsidR="00E8564A" w:rsidRPr="00E8564A">
        <w:rPr>
          <w:rFonts w:ascii="Calibri" w:hAnsi="Calibri" w:cs="Arial"/>
        </w:rPr>
        <w:t>GIFT has an important role to play as a connector of important actors and a knowledge platform.</w:t>
      </w:r>
    </w:p>
    <w:p w:rsidR="00A1624C" w:rsidRDefault="00A1624C" w:rsidP="00A1624C">
      <w:pPr>
        <w:ind w:left="218" w:right="-694"/>
        <w:jc w:val="both"/>
        <w:rPr>
          <w:rFonts w:ascii="Calibri" w:hAnsi="Calibri" w:cs="Arial"/>
          <w:i/>
        </w:rPr>
      </w:pPr>
    </w:p>
    <w:p w:rsidR="002C1479" w:rsidRDefault="002C1479" w:rsidP="00545C58">
      <w:pPr>
        <w:numPr>
          <w:ilvl w:val="0"/>
          <w:numId w:val="3"/>
        </w:numPr>
        <w:ind w:right="-694"/>
        <w:jc w:val="both"/>
        <w:rPr>
          <w:rFonts w:ascii="Calibri" w:hAnsi="Calibri" w:cs="Arial"/>
          <w:i/>
        </w:rPr>
      </w:pPr>
      <w:r>
        <w:rPr>
          <w:rFonts w:ascii="Calibri" w:hAnsi="Calibri" w:cs="Arial"/>
          <w:i/>
        </w:rPr>
        <w:t>Where should we focus our efforts?</w:t>
      </w:r>
    </w:p>
    <w:p w:rsidR="00A1624C" w:rsidRDefault="00A1624C" w:rsidP="00A1624C">
      <w:pPr>
        <w:ind w:left="218" w:right="-694"/>
        <w:jc w:val="both"/>
        <w:rPr>
          <w:rFonts w:ascii="Calibri" w:hAnsi="Calibri" w:cs="Arial"/>
          <w:bCs/>
          <w:lang w:eastAsia="en-NZ"/>
        </w:rPr>
      </w:pPr>
      <w:r>
        <w:rPr>
          <w:rFonts w:ascii="Calibri" w:hAnsi="Calibri" w:cs="Arial"/>
        </w:rPr>
        <w:t xml:space="preserve">There was </w:t>
      </w:r>
      <w:r w:rsidR="00E8564A">
        <w:rPr>
          <w:rFonts w:ascii="Calibri" w:hAnsi="Calibri" w:cs="Arial"/>
        </w:rPr>
        <w:t>engaged and constructive</w:t>
      </w:r>
      <w:r>
        <w:rPr>
          <w:rFonts w:ascii="Calibri" w:hAnsi="Calibri" w:cs="Arial"/>
        </w:rPr>
        <w:t xml:space="preserve"> discussion on the main areas of </w:t>
      </w:r>
      <w:r w:rsidR="00E8564A">
        <w:rPr>
          <w:rFonts w:ascii="Calibri" w:hAnsi="Calibri" w:cs="Arial"/>
        </w:rPr>
        <w:t xml:space="preserve">future </w:t>
      </w:r>
      <w:r>
        <w:rPr>
          <w:rFonts w:ascii="Calibri" w:hAnsi="Calibri" w:cs="Arial"/>
        </w:rPr>
        <w:t xml:space="preserve">work. </w:t>
      </w:r>
      <w:r w:rsidRPr="00A1624C">
        <w:rPr>
          <w:rFonts w:ascii="Calibri" w:hAnsi="Calibri" w:cs="Arial"/>
        </w:rPr>
        <w:t xml:space="preserve">GIFT is successful in its work on harmonisation of norms and in its powerful relationship with the Open Government Partnership (OGP) and all Stewards agree this work should continue. </w:t>
      </w:r>
      <w:r w:rsidRPr="00A1624C">
        <w:rPr>
          <w:rFonts w:ascii="Calibri" w:hAnsi="Calibri" w:cs="Arial"/>
          <w:bCs/>
          <w:lang w:eastAsia="en-NZ"/>
        </w:rPr>
        <w:t>Two new areas of work in particular were agreed: linking the fiscal transparency agenda to reducing corruption; and expanding transparency of revenues.</w:t>
      </w:r>
      <w:r w:rsidR="00866EFA">
        <w:rPr>
          <w:rFonts w:ascii="Calibri" w:hAnsi="Calibri" w:cs="Arial"/>
          <w:bCs/>
          <w:lang w:eastAsia="en-NZ"/>
        </w:rPr>
        <w:t xml:space="preserve"> Better communication (‘and bringing fiscal transparency alive as a human issue’) could be a way to building stronger connection to the corruption and anti-corruption agendas.</w:t>
      </w:r>
    </w:p>
    <w:p w:rsidR="00A1624C" w:rsidRPr="00A1624C" w:rsidRDefault="00A1624C" w:rsidP="00A1624C">
      <w:pPr>
        <w:ind w:left="218" w:right="-694"/>
        <w:jc w:val="both"/>
        <w:rPr>
          <w:rFonts w:ascii="Calibri" w:hAnsi="Calibri" w:cs="Arial"/>
        </w:rPr>
      </w:pPr>
    </w:p>
    <w:p w:rsidR="002C1479" w:rsidRDefault="002C1479" w:rsidP="00545C58">
      <w:pPr>
        <w:numPr>
          <w:ilvl w:val="0"/>
          <w:numId w:val="3"/>
        </w:numPr>
        <w:ind w:right="-694"/>
        <w:jc w:val="both"/>
        <w:rPr>
          <w:rFonts w:ascii="Calibri" w:hAnsi="Calibri" w:cs="Arial"/>
          <w:i/>
        </w:rPr>
      </w:pPr>
      <w:r>
        <w:rPr>
          <w:rFonts w:ascii="Calibri" w:hAnsi="Calibri" w:cs="Arial"/>
          <w:i/>
        </w:rPr>
        <w:t>What is an appropriate working model?</w:t>
      </w:r>
    </w:p>
    <w:p w:rsidR="00E8564A" w:rsidRPr="00E8564A" w:rsidRDefault="00E8564A" w:rsidP="00E8564A">
      <w:pPr>
        <w:ind w:left="218" w:right="-694"/>
        <w:jc w:val="both"/>
        <w:rPr>
          <w:rFonts w:ascii="Calibri" w:hAnsi="Calibri" w:cs="Arial"/>
          <w:i/>
        </w:rPr>
      </w:pPr>
      <w:r>
        <w:rPr>
          <w:rFonts w:ascii="Calibri" w:hAnsi="Calibri" w:cs="Arial"/>
        </w:rPr>
        <w:t>There was broad agreement that</w:t>
      </w:r>
      <w:r w:rsidRPr="00E8564A">
        <w:rPr>
          <w:rFonts w:ascii="Calibri" w:hAnsi="Calibri" w:cs="Arial"/>
        </w:rPr>
        <w:t xml:space="preserve"> the current working model for GIFT is fit for purpose and having a lean and flexible structure is an effective way of supporting implementation of GIFT’s work. Stewards </w:t>
      </w:r>
      <w:r w:rsidRPr="00E8564A">
        <w:rPr>
          <w:rFonts w:ascii="Calibri" w:hAnsi="Calibri" w:cs="Arial"/>
          <w:bCs/>
          <w:lang w:eastAsia="en-NZ"/>
        </w:rPr>
        <w:t xml:space="preserve">indicated that the membership should expand to achieve a more global coverage, with additional Stewards sought in Africa, Europe and Asia. It was </w:t>
      </w:r>
      <w:r w:rsidRPr="00E8564A">
        <w:rPr>
          <w:rFonts w:ascii="Calibri" w:hAnsi="Calibri" w:cs="Arial"/>
        </w:rPr>
        <w:t>also agreed, however, that while the geographic representation within GIFT needs to be broader, any move to expand membership should be manageable under the current working model.</w:t>
      </w:r>
    </w:p>
    <w:p w:rsidR="00E8564A" w:rsidRDefault="00E8564A" w:rsidP="00E8564A">
      <w:pPr>
        <w:ind w:left="218" w:right="-694"/>
        <w:jc w:val="both"/>
        <w:rPr>
          <w:rFonts w:ascii="Calibri" w:hAnsi="Calibri" w:cs="Arial"/>
          <w:i/>
        </w:rPr>
      </w:pPr>
    </w:p>
    <w:p w:rsidR="002C1479" w:rsidRDefault="002C1479" w:rsidP="00545C58">
      <w:pPr>
        <w:numPr>
          <w:ilvl w:val="0"/>
          <w:numId w:val="3"/>
        </w:numPr>
        <w:ind w:right="-694"/>
        <w:jc w:val="both"/>
        <w:rPr>
          <w:rFonts w:ascii="Calibri" w:hAnsi="Calibri" w:cs="Arial"/>
          <w:i/>
        </w:rPr>
      </w:pPr>
      <w:r>
        <w:rPr>
          <w:rFonts w:ascii="Calibri" w:hAnsi="Calibri" w:cs="Arial"/>
          <w:i/>
        </w:rPr>
        <w:t>What does each Steward bring to the GIFT table?</w:t>
      </w:r>
    </w:p>
    <w:p w:rsidR="00E8564A" w:rsidRPr="00E8564A" w:rsidRDefault="00E8564A" w:rsidP="00E8564A">
      <w:pPr>
        <w:pStyle w:val="Listavistosa-nfasis1"/>
        <w:ind w:left="218" w:right="-625"/>
        <w:jc w:val="both"/>
        <w:rPr>
          <w:rFonts w:ascii="Calibri" w:hAnsi="Calibri" w:cs="Arial"/>
        </w:rPr>
      </w:pPr>
      <w:r>
        <w:rPr>
          <w:rFonts w:ascii="Calibri" w:hAnsi="Calibri" w:cs="Arial"/>
        </w:rPr>
        <w:t xml:space="preserve">Lead Stewards bring representativeness and credibility to the Network; as well as access to their own networks to grant GIFT effective access to relevant fora, particularly in linkages to operations at the country level. All Stewards have an important role in publicizing GIFT’s work. </w:t>
      </w:r>
    </w:p>
    <w:p w:rsidR="00E8564A" w:rsidRDefault="00E8564A" w:rsidP="00E8564A">
      <w:pPr>
        <w:ind w:left="218" w:right="-694"/>
        <w:jc w:val="both"/>
        <w:rPr>
          <w:rFonts w:ascii="Calibri" w:hAnsi="Calibri" w:cs="Arial"/>
          <w:i/>
        </w:rPr>
      </w:pPr>
    </w:p>
    <w:p w:rsidR="002C1479" w:rsidRDefault="002C1479" w:rsidP="00545C58">
      <w:pPr>
        <w:numPr>
          <w:ilvl w:val="0"/>
          <w:numId w:val="3"/>
        </w:numPr>
        <w:ind w:right="-694"/>
        <w:jc w:val="both"/>
        <w:rPr>
          <w:rFonts w:ascii="Calibri" w:hAnsi="Calibri" w:cs="Arial"/>
          <w:i/>
        </w:rPr>
      </w:pPr>
      <w:r>
        <w:rPr>
          <w:rFonts w:ascii="Calibri" w:hAnsi="Calibri" w:cs="Arial"/>
          <w:i/>
        </w:rPr>
        <w:t>How will it be funded? How to ensure the sustainability of the Network?</w:t>
      </w:r>
    </w:p>
    <w:p w:rsidR="004D3621" w:rsidRDefault="00E8564A" w:rsidP="00E8564A">
      <w:pPr>
        <w:ind w:left="218" w:right="-694"/>
        <w:jc w:val="both"/>
        <w:rPr>
          <w:rFonts w:ascii="Calibri" w:hAnsi="Calibri" w:cs="Arial"/>
        </w:rPr>
      </w:pPr>
      <w:r>
        <w:rPr>
          <w:rFonts w:ascii="Calibri" w:hAnsi="Calibri" w:cs="Arial"/>
        </w:rPr>
        <w:t>This final question was not discussed in the meeting.</w:t>
      </w:r>
    </w:p>
    <w:p w:rsidR="00B54B46" w:rsidRDefault="00B54B46" w:rsidP="00C9765A">
      <w:pPr>
        <w:ind w:left="720" w:right="-694" w:hanging="900"/>
        <w:jc w:val="both"/>
        <w:rPr>
          <w:rFonts w:ascii="Calibri" w:hAnsi="Calibri" w:cs="Arial"/>
        </w:rPr>
      </w:pPr>
    </w:p>
    <w:p w:rsidR="00E8564A" w:rsidRDefault="002E3C24" w:rsidP="005D0893">
      <w:pPr>
        <w:ind w:left="-142" w:right="-694"/>
        <w:jc w:val="both"/>
        <w:rPr>
          <w:rFonts w:ascii="Calibri" w:hAnsi="Calibri" w:cs="Arial"/>
        </w:rPr>
      </w:pPr>
      <w:r>
        <w:rPr>
          <w:rFonts w:ascii="Calibri" w:hAnsi="Calibri" w:cs="Arial"/>
        </w:rPr>
        <w:t xml:space="preserve">The meeting ended with some closing words from the Network Director and Lead Stewards. </w:t>
      </w:r>
      <w:r w:rsidR="005D0893">
        <w:rPr>
          <w:rFonts w:ascii="Calibri" w:hAnsi="Calibri" w:cs="Arial"/>
        </w:rPr>
        <w:t>The Network Director invited Lead Stewards to engage more with GIFT with in-country support and to help include more governments and CSOs</w:t>
      </w:r>
      <w:r w:rsidR="00DB7373">
        <w:rPr>
          <w:rFonts w:ascii="Calibri" w:hAnsi="Calibri" w:cs="Arial"/>
        </w:rPr>
        <w:t xml:space="preserve"> in the Network’s initiatives.</w:t>
      </w:r>
      <w:r w:rsidR="005D0893">
        <w:rPr>
          <w:rFonts w:ascii="Calibri" w:hAnsi="Calibri" w:cs="Arial"/>
        </w:rPr>
        <w:t xml:space="preserve"> </w:t>
      </w:r>
    </w:p>
    <w:p w:rsidR="00E8564A" w:rsidRDefault="00E8564A" w:rsidP="005D0893">
      <w:pPr>
        <w:ind w:left="-142" w:right="-694"/>
        <w:jc w:val="both"/>
        <w:rPr>
          <w:rFonts w:ascii="Calibri" w:hAnsi="Calibri" w:cs="Arial"/>
        </w:rPr>
      </w:pPr>
    </w:p>
    <w:p w:rsidR="00E8564A" w:rsidRDefault="00E2126B" w:rsidP="005D0893">
      <w:pPr>
        <w:ind w:left="-142" w:right="-694"/>
        <w:jc w:val="both"/>
        <w:rPr>
          <w:rFonts w:ascii="Calibri" w:hAnsi="Calibri"/>
        </w:rPr>
      </w:pPr>
      <w:r>
        <w:rPr>
          <w:rFonts w:ascii="Calibri" w:hAnsi="Calibri" w:cs="Arial"/>
        </w:rPr>
        <w:t xml:space="preserve">The lead IMF representative, Manal Fouad, acknowledged the very encouraging and positive achievements of the Network and restated that GIFT was a valuable forum for the IMF. Going forward, the lean, flexible structure of the Network is an appropriate model for the future work. Fayezul Choudhury (IFAC) reiterated the usefulness of the day’s discussions and was optimistic about the Network’s future. </w:t>
      </w:r>
      <w:r w:rsidR="00160C25">
        <w:rPr>
          <w:rFonts w:ascii="Calibri" w:hAnsi="Calibri" w:cs="Arial"/>
        </w:rPr>
        <w:t>The lead World Bank representative, Jim Brumby, emphasised that GIFT was created to be a game-changer and we must continue to push for significant changes in the fiscal transparency environment.</w:t>
      </w:r>
      <w:r w:rsidR="00DB7373">
        <w:rPr>
          <w:rFonts w:ascii="Calibri" w:hAnsi="Calibri" w:cs="Arial"/>
        </w:rPr>
        <w:t xml:space="preserve"> There are important linkages with the anti-corruption agenda and work on </w:t>
      </w:r>
      <w:r w:rsidR="00E8564A">
        <w:rPr>
          <w:rFonts w:ascii="Calibri" w:hAnsi="Calibri" w:cs="Arial"/>
        </w:rPr>
        <w:t xml:space="preserve">expanding transparency of </w:t>
      </w:r>
      <w:r w:rsidR="00DB7373">
        <w:rPr>
          <w:rFonts w:ascii="Calibri" w:hAnsi="Calibri" w:cs="Arial"/>
        </w:rPr>
        <w:t xml:space="preserve">revenues. </w:t>
      </w:r>
      <w:r w:rsidR="00160C25">
        <w:rPr>
          <w:rFonts w:ascii="Calibri" w:hAnsi="Calibri" w:cs="Arial"/>
        </w:rPr>
        <w:t xml:space="preserve"> The World Bank will </w:t>
      </w:r>
      <w:r w:rsidR="005D0893">
        <w:rPr>
          <w:rFonts w:ascii="Calibri" w:hAnsi="Calibri" w:cs="Arial"/>
        </w:rPr>
        <w:t>continue to embrace</w:t>
      </w:r>
      <w:r w:rsidR="00160C25">
        <w:rPr>
          <w:rFonts w:ascii="Calibri" w:hAnsi="Calibri" w:cs="Arial"/>
        </w:rPr>
        <w:t xml:space="preserve"> GIFT’s work in its </w:t>
      </w:r>
      <w:r w:rsidR="00DB7373">
        <w:rPr>
          <w:rFonts w:ascii="Calibri" w:hAnsi="Calibri" w:cs="Arial"/>
        </w:rPr>
        <w:t xml:space="preserve">country-level </w:t>
      </w:r>
      <w:r w:rsidR="00160C25">
        <w:rPr>
          <w:rFonts w:ascii="Calibri" w:hAnsi="Calibri" w:cs="Arial"/>
        </w:rPr>
        <w:t xml:space="preserve">operations. He concluded that the event had been a good opportunity to stand back and exchange with colleagues and friends. Warren </w:t>
      </w:r>
      <w:r w:rsidR="00160C25" w:rsidRPr="00F0114D">
        <w:rPr>
          <w:rFonts w:ascii="Calibri" w:hAnsi="Calibri"/>
        </w:rPr>
        <w:t>Krafchik</w:t>
      </w:r>
      <w:r w:rsidR="00160C25">
        <w:rPr>
          <w:rFonts w:ascii="Calibri" w:hAnsi="Calibri"/>
        </w:rPr>
        <w:t xml:space="preserve"> (</w:t>
      </w:r>
      <w:r w:rsidR="00E8564A">
        <w:rPr>
          <w:rFonts w:ascii="Calibri" w:hAnsi="Calibri"/>
        </w:rPr>
        <w:t>International Budget</w:t>
      </w:r>
      <w:r w:rsidR="00160C25">
        <w:rPr>
          <w:rFonts w:ascii="Calibri" w:hAnsi="Calibri"/>
        </w:rPr>
        <w:t xml:space="preserve"> Partnership) </w:t>
      </w:r>
      <w:r w:rsidR="005D0893">
        <w:rPr>
          <w:rFonts w:ascii="Calibri" w:hAnsi="Calibri"/>
        </w:rPr>
        <w:t xml:space="preserve">publicly thanked the Director for his energy and passion and the GIFT team and the resulting impact on work and quality of the Network. IBP recognises the value of GIFT and will continue to work towards the strategic objectives. He highlighted the greater effort needed in making sure we harness a more diversified set of civil society actors to help with country level work and to ask the uncomfortable questions. </w:t>
      </w:r>
    </w:p>
    <w:p w:rsidR="00E8564A" w:rsidRDefault="00E8564A" w:rsidP="005D0893">
      <w:pPr>
        <w:ind w:left="-142" w:right="-694"/>
        <w:jc w:val="both"/>
        <w:rPr>
          <w:rFonts w:ascii="Calibri" w:hAnsi="Calibri"/>
        </w:rPr>
      </w:pPr>
    </w:p>
    <w:p w:rsidR="0069206A" w:rsidRDefault="005D0893" w:rsidP="005D0893">
      <w:pPr>
        <w:ind w:left="-142" w:right="-694"/>
        <w:jc w:val="both"/>
        <w:rPr>
          <w:rFonts w:ascii="Calibri" w:hAnsi="Calibri" w:cs="Arial"/>
        </w:rPr>
      </w:pPr>
      <w:r>
        <w:rPr>
          <w:rFonts w:ascii="Calibri" w:hAnsi="Calibri" w:cs="Arial"/>
        </w:rPr>
        <w:t xml:space="preserve">Finally, </w:t>
      </w:r>
      <w:r w:rsidR="002E3C24">
        <w:rPr>
          <w:rFonts w:ascii="Calibri" w:hAnsi="Calibri" w:cs="Arial"/>
        </w:rPr>
        <w:t xml:space="preserve">Juan Pablo thanked everyone for their active engagement in the meeting and providing some clear core messages for the next phase. The workplan for GIFT’s next phase will be available in early 2017 for consultation with </w:t>
      </w:r>
      <w:r w:rsidR="00AC707A">
        <w:rPr>
          <w:rFonts w:ascii="Calibri" w:hAnsi="Calibri" w:cs="Arial"/>
        </w:rPr>
        <w:t>Steward</w:t>
      </w:r>
      <w:r w:rsidR="002E3C24">
        <w:rPr>
          <w:rFonts w:ascii="Calibri" w:hAnsi="Calibri" w:cs="Arial"/>
        </w:rPr>
        <w:t xml:space="preserve">s. </w:t>
      </w:r>
    </w:p>
    <w:p w:rsidR="0069206A" w:rsidRDefault="0069206A" w:rsidP="00D4192D">
      <w:pPr>
        <w:ind w:left="-142" w:right="-694" w:hanging="38"/>
        <w:jc w:val="both"/>
        <w:rPr>
          <w:rFonts w:ascii="Calibri" w:hAnsi="Calibri" w:cs="Arial"/>
        </w:rPr>
      </w:pPr>
    </w:p>
    <w:p w:rsidR="005D0893" w:rsidRDefault="005D0893" w:rsidP="00D4192D">
      <w:pPr>
        <w:ind w:left="-142" w:right="-694" w:hanging="38"/>
        <w:jc w:val="both"/>
        <w:rPr>
          <w:rFonts w:ascii="Calibri" w:hAnsi="Calibri" w:cs="Arial"/>
        </w:rPr>
      </w:pPr>
    </w:p>
    <w:p w:rsidR="005D0893" w:rsidRDefault="005D0893" w:rsidP="00D4192D">
      <w:pPr>
        <w:ind w:left="-142" w:right="-694" w:hanging="38"/>
        <w:jc w:val="both"/>
        <w:rPr>
          <w:rFonts w:ascii="Calibri" w:hAnsi="Calibri" w:cs="Arial"/>
        </w:rPr>
      </w:pPr>
    </w:p>
    <w:p w:rsidR="005D0893" w:rsidRDefault="005D0893" w:rsidP="00D4192D">
      <w:pPr>
        <w:ind w:left="-142" w:right="-694" w:hanging="38"/>
        <w:jc w:val="both"/>
        <w:rPr>
          <w:rFonts w:ascii="Calibri" w:hAnsi="Calibri" w:cs="Arial"/>
        </w:rPr>
      </w:pPr>
    </w:p>
    <w:p w:rsidR="00323AC1" w:rsidRPr="00F0114D" w:rsidRDefault="00F0114D" w:rsidP="00D4192D">
      <w:pPr>
        <w:pStyle w:val="Sombreadomedio1-nfasis1"/>
      </w:pPr>
      <w:r w:rsidRPr="00D4192D">
        <w:rPr>
          <w:sz w:val="24"/>
          <w:szCs w:val="24"/>
        </w:rPr>
        <w:br w:type="page"/>
      </w:r>
      <w:r w:rsidR="00323AC1" w:rsidRPr="00F0114D">
        <w:t>Annex A</w:t>
      </w:r>
      <w:r w:rsidR="00466D59" w:rsidRPr="00F0114D">
        <w:t>: Participants</w:t>
      </w:r>
      <w:r w:rsidRPr="00F0114D">
        <w:t xml:space="preserve"> and agenda</w:t>
      </w:r>
    </w:p>
    <w:p w:rsidR="00323AC1" w:rsidRPr="00F0114D" w:rsidRDefault="00323AC1" w:rsidP="00436FFC">
      <w:pPr>
        <w:ind w:left="-180" w:right="-694"/>
        <w:jc w:val="both"/>
        <w:rPr>
          <w:rFonts w:ascii="Calibri" w:hAnsi="Calibri" w:cs="Arial"/>
          <w:b/>
        </w:rPr>
      </w:pPr>
    </w:p>
    <w:tbl>
      <w:tblPr>
        <w:tblW w:w="6375" w:type="dxa"/>
        <w:tblLook w:val="04A0" w:firstRow="1" w:lastRow="0" w:firstColumn="1" w:lastColumn="0" w:noHBand="0" w:noVBand="1"/>
      </w:tblPr>
      <w:tblGrid>
        <w:gridCol w:w="1720"/>
        <w:gridCol w:w="1775"/>
        <w:gridCol w:w="2880"/>
      </w:tblGrid>
      <w:tr w:rsidR="00F0114D" w:rsidRPr="00F0114D" w:rsidTr="00F0114D">
        <w:trPr>
          <w:trHeight w:val="63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jc w:val="center"/>
              <w:rPr>
                <w:rFonts w:ascii="Calibri" w:hAnsi="Calibri"/>
                <w:b/>
                <w:bCs/>
                <w:color w:val="000000"/>
                <w:sz w:val="22"/>
                <w:szCs w:val="22"/>
              </w:rPr>
            </w:pPr>
            <w:r w:rsidRPr="00160C25">
              <w:rPr>
                <w:rFonts w:ascii="Calibri" w:hAnsi="Calibri"/>
                <w:b/>
                <w:bCs/>
                <w:color w:val="000000"/>
                <w:sz w:val="22"/>
                <w:szCs w:val="22"/>
              </w:rPr>
              <w:t>Name</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F0114D" w:rsidRPr="00160C25" w:rsidRDefault="00F0114D" w:rsidP="00F0114D">
            <w:pPr>
              <w:jc w:val="center"/>
              <w:rPr>
                <w:rFonts w:ascii="Calibri" w:hAnsi="Calibri"/>
                <w:b/>
                <w:bCs/>
                <w:color w:val="000000"/>
                <w:sz w:val="22"/>
                <w:szCs w:val="22"/>
              </w:rPr>
            </w:pPr>
            <w:r w:rsidRPr="00160C25">
              <w:rPr>
                <w:rFonts w:ascii="Calibri" w:hAnsi="Calibri"/>
                <w:b/>
                <w:bCs/>
                <w:color w:val="000000"/>
                <w:sz w:val="22"/>
                <w:szCs w:val="22"/>
              </w:rPr>
              <w:t>Last Name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jc w:val="center"/>
              <w:rPr>
                <w:rFonts w:ascii="Calibri" w:hAnsi="Calibri"/>
                <w:b/>
                <w:bCs/>
                <w:color w:val="000000"/>
                <w:sz w:val="22"/>
                <w:szCs w:val="22"/>
              </w:rPr>
            </w:pPr>
            <w:r w:rsidRPr="00160C25">
              <w:rPr>
                <w:rFonts w:ascii="Calibri" w:hAnsi="Calibri"/>
                <w:b/>
                <w:bCs/>
                <w:color w:val="000000"/>
                <w:sz w:val="22"/>
                <w:szCs w:val="22"/>
              </w:rPr>
              <w:t>Organization</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Jim</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Brumby</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World Bank</w:t>
            </w:r>
          </w:p>
        </w:tc>
      </w:tr>
      <w:tr w:rsidR="00F0114D" w:rsidRPr="00F0114D" w:rsidTr="00F0114D">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Keith W.</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McLean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World Bank</w:t>
            </w:r>
          </w:p>
        </w:tc>
      </w:tr>
      <w:tr w:rsidR="00F0114D" w:rsidRPr="00F0114D" w:rsidTr="00F0114D">
        <w:trPr>
          <w:trHeight w:val="315"/>
        </w:trPr>
        <w:tc>
          <w:tcPr>
            <w:tcW w:w="1720"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F0114D" w:rsidRPr="00160C25" w:rsidRDefault="00F0114D" w:rsidP="00F0114D">
            <w:pPr>
              <w:rPr>
                <w:rFonts w:ascii="Calibri" w:hAnsi="Calibri"/>
                <w:sz w:val="22"/>
                <w:szCs w:val="22"/>
              </w:rPr>
            </w:pPr>
            <w:r w:rsidRPr="00160C25">
              <w:rPr>
                <w:rFonts w:ascii="Calibri" w:hAnsi="Calibri"/>
                <w:sz w:val="22"/>
                <w:szCs w:val="22"/>
              </w:rPr>
              <w:t xml:space="preserve">Stephen </w:t>
            </w:r>
          </w:p>
        </w:tc>
        <w:tc>
          <w:tcPr>
            <w:tcW w:w="1775" w:type="dxa"/>
            <w:tcBorders>
              <w:top w:val="single" w:sz="4" w:space="0" w:color="auto"/>
              <w:left w:val="nil"/>
              <w:bottom w:val="single" w:sz="4" w:space="0" w:color="auto"/>
              <w:right w:val="single" w:sz="4" w:space="0" w:color="auto"/>
            </w:tcBorders>
            <w:shd w:val="clear" w:color="FFFFFF" w:fill="FFFFFF"/>
            <w:noWrap/>
            <w:vAlign w:val="bottom"/>
          </w:tcPr>
          <w:p w:rsidR="00F0114D" w:rsidRPr="00160C25" w:rsidRDefault="00F721B7" w:rsidP="00F0114D">
            <w:pPr>
              <w:rPr>
                <w:rFonts w:ascii="Calibri" w:hAnsi="Calibri"/>
                <w:color w:val="000000"/>
                <w:sz w:val="22"/>
                <w:szCs w:val="22"/>
              </w:rPr>
            </w:pPr>
            <w:r w:rsidRPr="00160C25">
              <w:rPr>
                <w:rFonts w:ascii="Calibri" w:hAnsi="Calibri"/>
                <w:color w:val="000000"/>
                <w:sz w:val="22"/>
                <w:szCs w:val="22"/>
              </w:rPr>
              <w:t>Davenport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F0114D" w:rsidRPr="00160C25" w:rsidRDefault="00F0114D" w:rsidP="00F0114D">
            <w:pPr>
              <w:rPr>
                <w:rFonts w:ascii="Calibri" w:hAnsi="Calibri"/>
                <w:sz w:val="22"/>
                <w:szCs w:val="22"/>
              </w:rPr>
            </w:pPr>
            <w:r w:rsidRPr="00160C25">
              <w:rPr>
                <w:rFonts w:ascii="Calibri" w:hAnsi="Calibri"/>
                <w:sz w:val="22"/>
                <w:szCs w:val="22"/>
              </w:rPr>
              <w:t>World Bank</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Vivek</w:t>
            </w:r>
          </w:p>
        </w:tc>
        <w:tc>
          <w:tcPr>
            <w:tcW w:w="1775" w:type="dxa"/>
            <w:tcBorders>
              <w:top w:val="nil"/>
              <w:left w:val="nil"/>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Ramkumar</w:t>
            </w:r>
          </w:p>
        </w:tc>
        <w:tc>
          <w:tcPr>
            <w:tcW w:w="2880" w:type="dxa"/>
            <w:tcBorders>
              <w:top w:val="nil"/>
              <w:left w:val="single" w:sz="4" w:space="0" w:color="auto"/>
              <w:bottom w:val="single" w:sz="4" w:space="0" w:color="auto"/>
              <w:right w:val="single" w:sz="4" w:space="0" w:color="auto"/>
            </w:tcBorders>
            <w:shd w:val="clear" w:color="FFFFFF" w:fill="FFFFFF"/>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IBP</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Warren</w:t>
            </w:r>
          </w:p>
        </w:tc>
        <w:tc>
          <w:tcPr>
            <w:tcW w:w="1775" w:type="dxa"/>
            <w:tcBorders>
              <w:top w:val="nil"/>
              <w:left w:val="nil"/>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Krafchik</w:t>
            </w:r>
          </w:p>
        </w:tc>
        <w:tc>
          <w:tcPr>
            <w:tcW w:w="2880" w:type="dxa"/>
            <w:tcBorders>
              <w:top w:val="nil"/>
              <w:left w:val="single" w:sz="4" w:space="0" w:color="auto"/>
              <w:bottom w:val="single" w:sz="4" w:space="0" w:color="auto"/>
              <w:right w:val="single" w:sz="4" w:space="0" w:color="auto"/>
            </w:tcBorders>
            <w:shd w:val="clear" w:color="FFFFFF" w:fill="FFFFFF"/>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IBP</w:t>
            </w:r>
          </w:p>
        </w:tc>
      </w:tr>
      <w:tr w:rsidR="00F0114D" w:rsidRPr="00F0114D" w:rsidTr="00F0114D">
        <w:trPr>
          <w:trHeight w:val="315"/>
        </w:trPr>
        <w:tc>
          <w:tcPr>
            <w:tcW w:w="17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Alta</w:t>
            </w:r>
          </w:p>
        </w:tc>
        <w:tc>
          <w:tcPr>
            <w:tcW w:w="1775" w:type="dxa"/>
            <w:tcBorders>
              <w:top w:val="single" w:sz="4" w:space="0" w:color="auto"/>
              <w:left w:val="nil"/>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Prinsloo</w:t>
            </w:r>
          </w:p>
        </w:tc>
        <w:tc>
          <w:tcPr>
            <w:tcW w:w="288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IFAC</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 xml:space="preserve">Fayezul </w:t>
            </w:r>
          </w:p>
        </w:tc>
        <w:tc>
          <w:tcPr>
            <w:tcW w:w="1775" w:type="dxa"/>
            <w:tcBorders>
              <w:top w:val="nil"/>
              <w:left w:val="nil"/>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Choudhury</w:t>
            </w:r>
          </w:p>
        </w:tc>
        <w:tc>
          <w:tcPr>
            <w:tcW w:w="2880" w:type="dxa"/>
            <w:tcBorders>
              <w:top w:val="nil"/>
              <w:left w:val="single" w:sz="4" w:space="0" w:color="auto"/>
              <w:bottom w:val="single" w:sz="4" w:space="0" w:color="auto"/>
              <w:right w:val="single" w:sz="4" w:space="0" w:color="auto"/>
            </w:tcBorders>
            <w:shd w:val="clear" w:color="FFFFFF" w:fill="FFFFFF"/>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IFAC</w:t>
            </w:r>
          </w:p>
        </w:tc>
      </w:tr>
      <w:tr w:rsidR="00F0114D" w:rsidRPr="00F0114D" w:rsidTr="00F0114D">
        <w:trPr>
          <w:trHeight w:val="61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Janet</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Abuel</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Philippine Department of Budget and Management</w:t>
            </w:r>
          </w:p>
        </w:tc>
      </w:tr>
      <w:tr w:rsidR="00F0114D" w:rsidRPr="00F0114D" w:rsidTr="00F0114D">
        <w:trPr>
          <w:trHeight w:val="566"/>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Katarina</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Ott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Institute of Public Finance - Croatia</w:t>
            </w:r>
          </w:p>
        </w:tc>
      </w:tr>
      <w:tr w:rsidR="00F0114D" w:rsidRPr="00F0114D" w:rsidTr="00F0114D">
        <w:trPr>
          <w:trHeight w:val="314"/>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Ronald</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Downes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F0114D" w:rsidRPr="00160C25" w:rsidRDefault="00F0114D" w:rsidP="00F0114D">
            <w:pPr>
              <w:rPr>
                <w:rFonts w:ascii="Calibri" w:hAnsi="Calibri"/>
                <w:sz w:val="22"/>
                <w:szCs w:val="22"/>
              </w:rPr>
            </w:pPr>
            <w:r w:rsidRPr="00160C25">
              <w:rPr>
                <w:rFonts w:ascii="Calibri" w:hAnsi="Calibri"/>
                <w:sz w:val="22"/>
                <w:szCs w:val="22"/>
              </w:rPr>
              <w:t>OECD</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Sanjay</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Pradhan</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Open Government Partnership</w:t>
            </w:r>
          </w:p>
        </w:tc>
      </w:tr>
      <w:tr w:rsidR="00F0114D" w:rsidRPr="00F0114D" w:rsidTr="00F0114D">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Sailendra</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Pattanayak</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IMF</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Manal</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Fouad</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IMF</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Xavier</w:t>
            </w:r>
          </w:p>
        </w:tc>
        <w:tc>
          <w:tcPr>
            <w:tcW w:w="1775" w:type="dxa"/>
            <w:tcBorders>
              <w:top w:val="nil"/>
              <w:left w:val="nil"/>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Rame</w:t>
            </w:r>
          </w:p>
        </w:tc>
        <w:tc>
          <w:tcPr>
            <w:tcW w:w="2880" w:type="dxa"/>
            <w:tcBorders>
              <w:top w:val="nil"/>
              <w:left w:val="single" w:sz="4" w:space="0" w:color="auto"/>
              <w:bottom w:val="single" w:sz="4" w:space="0" w:color="auto"/>
              <w:right w:val="single" w:sz="4" w:space="0" w:color="auto"/>
            </w:tcBorders>
            <w:shd w:val="clear" w:color="FFFFFF" w:fill="FFFFFF"/>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IMF</w:t>
            </w:r>
          </w:p>
        </w:tc>
      </w:tr>
      <w:tr w:rsidR="00F0114D" w:rsidRPr="00F0114D" w:rsidTr="00F0114D">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Greg</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Linden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MITRE Corporation</w:t>
            </w:r>
          </w:p>
        </w:tc>
      </w:tr>
      <w:tr w:rsidR="00F0114D" w:rsidRPr="00F0114D" w:rsidTr="00F0114D">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Abhinav</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Bahl</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Open Government Partnership</w:t>
            </w:r>
          </w:p>
        </w:tc>
      </w:tr>
      <w:tr w:rsidR="00F0114D" w:rsidRPr="00F0114D" w:rsidTr="00F0114D">
        <w:trPr>
          <w:trHeight w:val="315"/>
        </w:trPr>
        <w:tc>
          <w:tcPr>
            <w:tcW w:w="17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Asa</w:t>
            </w:r>
          </w:p>
        </w:tc>
        <w:tc>
          <w:tcPr>
            <w:tcW w:w="1775" w:type="dxa"/>
            <w:tcBorders>
              <w:top w:val="single" w:sz="4" w:space="0" w:color="auto"/>
              <w:left w:val="nil"/>
              <w:bottom w:val="single" w:sz="4" w:space="0" w:color="auto"/>
              <w:right w:val="single" w:sz="4" w:space="0" w:color="auto"/>
            </w:tcBorders>
            <w:shd w:val="clear" w:color="FFFFFF" w:fill="FFFFFF"/>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Konigson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SDA-Independent evaluator</w:t>
            </w:r>
          </w:p>
        </w:tc>
      </w:tr>
      <w:tr w:rsidR="00F0114D" w:rsidRPr="00F0114D" w:rsidTr="00F0114D">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Ivana</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Jakir-Bajo</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Ministry of Finance - Croatia</w:t>
            </w:r>
          </w:p>
        </w:tc>
      </w:tr>
      <w:tr w:rsidR="00F0114D" w:rsidRPr="00F0114D" w:rsidTr="00F0114D">
        <w:trPr>
          <w:trHeight w:val="33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Daniel</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Avelino</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IPEA-Brazil</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Molly</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Elgin Cossart</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sz w:val="22"/>
                <w:szCs w:val="22"/>
              </w:rPr>
            </w:pPr>
            <w:r w:rsidRPr="00160C25">
              <w:rPr>
                <w:rFonts w:ascii="Calibri" w:hAnsi="Calibri"/>
                <w:sz w:val="22"/>
                <w:szCs w:val="22"/>
              </w:rPr>
              <w:t>Omidyar Network</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Alan</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Hudson</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Global Integrity</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Tania</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Sanchez</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GIFT</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Tarick</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Gracida</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GIFT</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Murray</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Petrie</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GIFT</w:t>
            </w:r>
          </w:p>
        </w:tc>
      </w:tr>
      <w:tr w:rsidR="00F0114D" w:rsidRPr="00F0114D" w:rsidTr="00F0114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Juan Pablo</w:t>
            </w:r>
          </w:p>
        </w:tc>
        <w:tc>
          <w:tcPr>
            <w:tcW w:w="1775" w:type="dxa"/>
            <w:tcBorders>
              <w:top w:val="nil"/>
              <w:left w:val="nil"/>
              <w:bottom w:val="single" w:sz="4" w:space="0" w:color="auto"/>
              <w:right w:val="single" w:sz="4" w:space="0" w:color="auto"/>
            </w:tcBorders>
            <w:shd w:val="clear" w:color="auto" w:fill="auto"/>
            <w:noWrap/>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Guerrero</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F0114D" w:rsidRPr="00160C25" w:rsidRDefault="00F0114D" w:rsidP="00F0114D">
            <w:pPr>
              <w:rPr>
                <w:rFonts w:ascii="Calibri" w:hAnsi="Calibri"/>
                <w:color w:val="000000"/>
                <w:sz w:val="22"/>
                <w:szCs w:val="22"/>
              </w:rPr>
            </w:pPr>
            <w:r w:rsidRPr="00160C25">
              <w:rPr>
                <w:rFonts w:ascii="Calibri" w:hAnsi="Calibri"/>
                <w:color w:val="000000"/>
                <w:sz w:val="22"/>
                <w:szCs w:val="22"/>
              </w:rPr>
              <w:t>GIFT</w:t>
            </w:r>
          </w:p>
        </w:tc>
      </w:tr>
    </w:tbl>
    <w:p w:rsidR="00F0114D" w:rsidRPr="00F0114D" w:rsidRDefault="00F0114D" w:rsidP="004E4829">
      <w:pPr>
        <w:ind w:left="360" w:hanging="540"/>
        <w:rPr>
          <w:rFonts w:ascii="Calibri" w:hAnsi="Calibri" w:cs="Arial"/>
        </w:rPr>
      </w:pPr>
    </w:p>
    <w:p w:rsidR="00F0114D" w:rsidRPr="005762D8" w:rsidRDefault="00F0114D" w:rsidP="00F0114D">
      <w:pPr>
        <w:jc w:val="center"/>
        <w:rPr>
          <w:rFonts w:ascii="Arial" w:hAnsi="Arial" w:cs="Arial"/>
          <w:b/>
          <w:color w:val="FF6B00"/>
          <w:szCs w:val="28"/>
        </w:rPr>
      </w:pPr>
      <w:r>
        <w:br w:type="page"/>
      </w:r>
      <w:r w:rsidRPr="005762D8">
        <w:rPr>
          <w:rFonts w:ascii="Arial" w:hAnsi="Arial" w:cs="Arial"/>
          <w:b/>
          <w:color w:val="FF6B00"/>
          <w:szCs w:val="28"/>
        </w:rPr>
        <w:t xml:space="preserve">STRATEGIC PLANNING MEETING FOR THE </w:t>
      </w:r>
    </w:p>
    <w:p w:rsidR="00F0114D" w:rsidRPr="005762D8" w:rsidRDefault="00F0114D" w:rsidP="00F0114D">
      <w:pPr>
        <w:jc w:val="center"/>
        <w:rPr>
          <w:rFonts w:ascii="Arial" w:hAnsi="Arial" w:cs="Arial"/>
          <w:b/>
          <w:color w:val="FF6B00"/>
          <w:szCs w:val="28"/>
        </w:rPr>
      </w:pPr>
      <w:r w:rsidRPr="005762D8">
        <w:rPr>
          <w:rFonts w:ascii="Arial" w:hAnsi="Arial" w:cs="Arial"/>
          <w:b/>
          <w:color w:val="FF6B00"/>
          <w:szCs w:val="28"/>
        </w:rPr>
        <w:t>GLOBAL INITIATIVE ON FISCAL TRANSPARENCY (GIFT)</w:t>
      </w:r>
    </w:p>
    <w:p w:rsidR="00F0114D" w:rsidRDefault="00F0114D" w:rsidP="00F0114D">
      <w:pPr>
        <w:jc w:val="center"/>
        <w:rPr>
          <w:rFonts w:ascii="Arial" w:hAnsi="Arial" w:cs="Arial"/>
          <w:color w:val="4C585A"/>
          <w:szCs w:val="28"/>
        </w:rPr>
      </w:pPr>
      <w:r w:rsidRPr="000F2C1B">
        <w:rPr>
          <w:rFonts w:ascii="Arial" w:hAnsi="Arial" w:cs="Arial"/>
          <w:color w:val="4C585A"/>
          <w:szCs w:val="28"/>
        </w:rPr>
        <w:t>IBP, Washington DC, 28 September 2016</w:t>
      </w:r>
    </w:p>
    <w:p w:rsidR="00F0114D" w:rsidRPr="005762D8" w:rsidRDefault="00F0114D" w:rsidP="00F0114D">
      <w:pPr>
        <w:jc w:val="center"/>
        <w:rPr>
          <w:rFonts w:ascii="Arial" w:hAnsi="Arial" w:cs="Arial"/>
          <w:color w:val="4C585A"/>
          <w:szCs w:val="28"/>
        </w:rPr>
      </w:pPr>
      <w:r>
        <w:rPr>
          <w:rFonts w:ascii="Arial" w:hAnsi="Arial" w:cs="Arial"/>
          <w:color w:val="4C585A"/>
          <w:szCs w:val="28"/>
        </w:rPr>
        <w:t>820 First Street NE, Suite 510, Washington DC, 20002, tel. +1202 325 8858</w:t>
      </w:r>
    </w:p>
    <w:p w:rsidR="00F0114D" w:rsidRPr="005762D8" w:rsidRDefault="00F0114D" w:rsidP="00F0114D">
      <w:pPr>
        <w:jc w:val="center"/>
        <w:rPr>
          <w:rFonts w:ascii="Arial" w:hAnsi="Arial" w:cs="Arial"/>
          <w:b/>
          <w:color w:val="4C585A"/>
          <w:szCs w:val="28"/>
        </w:rPr>
      </w:pPr>
      <w:r w:rsidRPr="0039522C">
        <w:rPr>
          <w:rFonts w:ascii="Arial" w:hAnsi="Arial" w:cs="Arial"/>
          <w:b/>
          <w:color w:val="4C585A"/>
          <w:szCs w:val="28"/>
        </w:rPr>
        <w:t>AGENDA</w:t>
      </w:r>
    </w:p>
    <w:p w:rsidR="00F0114D" w:rsidRDefault="00F0114D" w:rsidP="00F0114D">
      <w:pPr>
        <w:rPr>
          <w:rFonts w:ascii="Arial" w:hAnsi="Arial" w:cs="Arial"/>
          <w:b/>
          <w:color w:val="4C585A"/>
        </w:rPr>
      </w:pPr>
    </w:p>
    <w:p w:rsidR="00F0114D" w:rsidRPr="005762D8" w:rsidRDefault="00F0114D" w:rsidP="00F0114D">
      <w:pPr>
        <w:rPr>
          <w:rFonts w:ascii="Arial" w:hAnsi="Arial" w:cs="Arial"/>
          <w:b/>
          <w:color w:val="FF6B00"/>
        </w:rPr>
      </w:pPr>
      <w:r w:rsidRPr="005762D8">
        <w:rPr>
          <w:rFonts w:ascii="Arial" w:hAnsi="Arial" w:cs="Arial"/>
          <w:b/>
          <w:color w:val="FF6B00"/>
        </w:rPr>
        <w:t>Objectives</w:t>
      </w:r>
    </w:p>
    <w:p w:rsidR="00F0114D" w:rsidRPr="00D07A4E" w:rsidRDefault="00F0114D" w:rsidP="00F0114D">
      <w:pPr>
        <w:rPr>
          <w:rFonts w:ascii="Arial" w:hAnsi="Arial" w:cs="Arial"/>
          <w:b/>
          <w:color w:val="4C585A"/>
        </w:rPr>
      </w:pPr>
    </w:p>
    <w:p w:rsidR="00F0114D" w:rsidRPr="000F2C1B" w:rsidRDefault="00F0114D" w:rsidP="00F0114D">
      <w:pPr>
        <w:rPr>
          <w:rFonts w:ascii="Arial" w:hAnsi="Arial" w:cs="Arial"/>
          <w:color w:val="4C585A"/>
        </w:rPr>
      </w:pPr>
      <w:r w:rsidRPr="000F2C1B">
        <w:rPr>
          <w:rFonts w:ascii="Arial" w:hAnsi="Arial" w:cs="Arial"/>
          <w:color w:val="4C585A"/>
        </w:rPr>
        <w:t xml:space="preserve">In the context of planning for the future of the </w:t>
      </w:r>
      <w:r w:rsidRPr="00D07A4E">
        <w:rPr>
          <w:rFonts w:ascii="Arial" w:hAnsi="Arial" w:cs="Arial"/>
          <w:b/>
          <w:color w:val="4C585A"/>
        </w:rPr>
        <w:t>GIFT network</w:t>
      </w:r>
      <w:r w:rsidRPr="000F2C1B">
        <w:rPr>
          <w:rFonts w:ascii="Arial" w:hAnsi="Arial" w:cs="Arial"/>
          <w:color w:val="4C585A"/>
        </w:rPr>
        <w:t xml:space="preserve">, the purpose of the meeting is to consider the big picture with a view to learning the main lessons of the past three years 2013-16, and identifying the main areas of </w:t>
      </w:r>
      <w:r w:rsidRPr="00D07A4E">
        <w:rPr>
          <w:rFonts w:ascii="Arial" w:hAnsi="Arial" w:cs="Arial"/>
          <w:b/>
          <w:color w:val="4C585A"/>
        </w:rPr>
        <w:t>GIFT’s</w:t>
      </w:r>
      <w:r w:rsidRPr="000F2C1B">
        <w:rPr>
          <w:rFonts w:ascii="Arial" w:hAnsi="Arial" w:cs="Arial"/>
          <w:color w:val="4C585A"/>
        </w:rPr>
        <w:t xml:space="preserve"> work moving forward.  </w:t>
      </w:r>
    </w:p>
    <w:p w:rsidR="00F0114D" w:rsidRPr="000F2C1B" w:rsidRDefault="00F0114D" w:rsidP="00F0114D">
      <w:pPr>
        <w:rPr>
          <w:rFonts w:ascii="Arial" w:hAnsi="Arial" w:cs="Arial"/>
          <w:color w:val="4C585A"/>
        </w:rPr>
      </w:pPr>
    </w:p>
    <w:p w:rsidR="00F0114D" w:rsidRPr="005762D8" w:rsidRDefault="00F0114D" w:rsidP="00F0114D">
      <w:pPr>
        <w:rPr>
          <w:rFonts w:ascii="Arial" w:hAnsi="Arial" w:cs="Arial"/>
          <w:b/>
          <w:color w:val="FF6B00"/>
        </w:rPr>
      </w:pPr>
      <w:r w:rsidRPr="005762D8">
        <w:rPr>
          <w:rFonts w:ascii="Arial" w:hAnsi="Arial" w:cs="Arial"/>
          <w:b/>
          <w:color w:val="FF6B00"/>
        </w:rPr>
        <w:t>Specifically, the meeting will…</w:t>
      </w:r>
    </w:p>
    <w:p w:rsidR="00F0114D" w:rsidRPr="00D07A4E" w:rsidRDefault="00F0114D" w:rsidP="00F0114D">
      <w:pPr>
        <w:rPr>
          <w:rFonts w:ascii="Arial" w:hAnsi="Arial" w:cs="Arial"/>
          <w:b/>
          <w:color w:val="4C585A"/>
        </w:rPr>
      </w:pPr>
    </w:p>
    <w:p w:rsidR="00F0114D" w:rsidRPr="000F2C1B" w:rsidRDefault="00F0114D" w:rsidP="00545C58">
      <w:pPr>
        <w:pStyle w:val="Cuadrculamedia1-nfasis2"/>
        <w:numPr>
          <w:ilvl w:val="0"/>
          <w:numId w:val="1"/>
        </w:numPr>
        <w:spacing w:after="0" w:line="240" w:lineRule="auto"/>
        <w:ind w:left="567" w:hanging="567"/>
        <w:rPr>
          <w:rFonts w:ascii="Arial" w:hAnsi="Arial" w:cs="Arial"/>
          <w:color w:val="4C585A"/>
          <w:sz w:val="24"/>
          <w:szCs w:val="24"/>
        </w:rPr>
      </w:pPr>
      <w:r w:rsidRPr="000F2C1B">
        <w:rPr>
          <w:rFonts w:ascii="Arial" w:hAnsi="Arial" w:cs="Arial"/>
          <w:color w:val="4C585A"/>
          <w:sz w:val="24"/>
          <w:szCs w:val="24"/>
        </w:rPr>
        <w:t xml:space="preserve">Consider the preliminary findings from the evaluation study </w:t>
      </w:r>
      <w:r>
        <w:rPr>
          <w:rFonts w:ascii="Arial" w:hAnsi="Arial" w:cs="Arial"/>
          <w:color w:val="4C585A"/>
          <w:sz w:val="24"/>
          <w:szCs w:val="24"/>
        </w:rPr>
        <w:t>by Swedish Development Advisers.</w:t>
      </w:r>
    </w:p>
    <w:p w:rsidR="00F0114D" w:rsidRPr="000F2C1B" w:rsidRDefault="00F0114D" w:rsidP="00545C58">
      <w:pPr>
        <w:pStyle w:val="Cuadrculamedia1-nfasis2"/>
        <w:numPr>
          <w:ilvl w:val="0"/>
          <w:numId w:val="1"/>
        </w:numPr>
        <w:spacing w:after="0" w:line="240" w:lineRule="auto"/>
        <w:ind w:left="567" w:hanging="567"/>
        <w:rPr>
          <w:rFonts w:ascii="Arial" w:hAnsi="Arial" w:cs="Arial"/>
          <w:color w:val="4C585A"/>
          <w:sz w:val="24"/>
          <w:szCs w:val="24"/>
        </w:rPr>
      </w:pPr>
      <w:r>
        <w:rPr>
          <w:rFonts w:ascii="Arial" w:hAnsi="Arial" w:cs="Arial"/>
          <w:color w:val="4C585A"/>
          <w:sz w:val="24"/>
          <w:szCs w:val="24"/>
        </w:rPr>
        <w:t>C</w:t>
      </w:r>
      <w:r w:rsidRPr="000F2C1B">
        <w:rPr>
          <w:rFonts w:ascii="Arial" w:hAnsi="Arial" w:cs="Arial"/>
          <w:color w:val="4C585A"/>
          <w:sz w:val="24"/>
          <w:szCs w:val="24"/>
        </w:rPr>
        <w:t>reate a shared view of the key strategic issues for the next phase of GIFT in the next three years</w:t>
      </w:r>
      <w:r>
        <w:rPr>
          <w:rFonts w:ascii="Arial" w:hAnsi="Arial" w:cs="Arial"/>
          <w:color w:val="4C585A"/>
          <w:sz w:val="24"/>
          <w:szCs w:val="24"/>
        </w:rPr>
        <w:t>.</w:t>
      </w:r>
    </w:p>
    <w:p w:rsidR="00F0114D" w:rsidRPr="000F2C1B" w:rsidRDefault="00F0114D" w:rsidP="00545C58">
      <w:pPr>
        <w:pStyle w:val="Cuadrculamedia1-nfasis2"/>
        <w:numPr>
          <w:ilvl w:val="0"/>
          <w:numId w:val="1"/>
        </w:numPr>
        <w:spacing w:after="0" w:line="240" w:lineRule="auto"/>
        <w:ind w:left="567" w:hanging="567"/>
        <w:rPr>
          <w:rFonts w:ascii="Arial" w:hAnsi="Arial" w:cs="Arial"/>
          <w:color w:val="4C585A"/>
          <w:sz w:val="24"/>
          <w:szCs w:val="24"/>
        </w:rPr>
      </w:pPr>
      <w:r w:rsidRPr="000F2C1B">
        <w:rPr>
          <w:rFonts w:ascii="Arial" w:hAnsi="Arial" w:cs="Arial"/>
          <w:color w:val="4C585A"/>
          <w:sz w:val="24"/>
          <w:szCs w:val="24"/>
        </w:rPr>
        <w:t>Gain broad agreement on how to address the identified main issues in the development of the next phase and agree a way forward for any outstanding issues</w:t>
      </w:r>
      <w:r>
        <w:rPr>
          <w:rFonts w:ascii="Arial" w:hAnsi="Arial" w:cs="Arial"/>
          <w:color w:val="4C585A"/>
          <w:sz w:val="24"/>
          <w:szCs w:val="24"/>
        </w:rPr>
        <w:t>.</w:t>
      </w:r>
    </w:p>
    <w:p w:rsidR="00F0114D" w:rsidRPr="000F2C1B" w:rsidRDefault="00F0114D" w:rsidP="00F0114D">
      <w:pPr>
        <w:ind w:left="720"/>
        <w:rPr>
          <w:rFonts w:ascii="Arial" w:hAnsi="Arial" w:cs="Arial"/>
          <w:color w:val="4C585A"/>
        </w:rPr>
      </w:pPr>
    </w:p>
    <w:tbl>
      <w:tblPr>
        <w:tblW w:w="0" w:type="auto"/>
        <w:tblInd w:w="250" w:type="dxa"/>
        <w:tblLook w:val="04A0" w:firstRow="1" w:lastRow="0" w:firstColumn="1" w:lastColumn="0" w:noHBand="0" w:noVBand="1"/>
      </w:tblPr>
      <w:tblGrid>
        <w:gridCol w:w="1917"/>
        <w:gridCol w:w="6355"/>
      </w:tblGrid>
      <w:tr w:rsidR="00F0114D" w:rsidRPr="00D07A4E" w:rsidTr="00F0114D">
        <w:tc>
          <w:tcPr>
            <w:tcW w:w="2013" w:type="dxa"/>
            <w:shd w:val="clear" w:color="auto" w:fill="FF6B00"/>
          </w:tcPr>
          <w:p w:rsidR="00F0114D" w:rsidRPr="00F0114D" w:rsidRDefault="00F0114D" w:rsidP="00F0114D">
            <w:pPr>
              <w:pStyle w:val="Cuadrculamedia1-nfasis2"/>
              <w:spacing w:after="0"/>
              <w:ind w:left="0"/>
              <w:rPr>
                <w:rFonts w:ascii="Arial" w:hAnsi="Arial" w:cs="Arial"/>
                <w:color w:val="FFFFFF"/>
                <w:szCs w:val="24"/>
              </w:rPr>
            </w:pPr>
            <w:r w:rsidRPr="00F0114D">
              <w:rPr>
                <w:rFonts w:ascii="Arial" w:hAnsi="Arial" w:cs="Arial"/>
                <w:color w:val="FFFFFF"/>
                <w:szCs w:val="24"/>
              </w:rPr>
              <w:t>8.30 - 9.00</w:t>
            </w:r>
          </w:p>
        </w:tc>
        <w:tc>
          <w:tcPr>
            <w:tcW w:w="6753" w:type="dxa"/>
            <w:shd w:val="clear" w:color="auto" w:fill="FF6B00"/>
          </w:tcPr>
          <w:p w:rsidR="00F0114D" w:rsidRPr="00F0114D" w:rsidRDefault="00F0114D" w:rsidP="00F0114D">
            <w:pPr>
              <w:pStyle w:val="Cuadrculamedia1-nfasis2"/>
              <w:spacing w:after="0"/>
              <w:ind w:left="0"/>
              <w:rPr>
                <w:rFonts w:ascii="Arial" w:hAnsi="Arial" w:cs="Arial"/>
                <w:color w:val="FFFFFF"/>
                <w:szCs w:val="24"/>
              </w:rPr>
            </w:pPr>
            <w:r w:rsidRPr="00F0114D">
              <w:rPr>
                <w:rFonts w:ascii="Arial" w:hAnsi="Arial" w:cs="Arial"/>
                <w:color w:val="FFFFFF"/>
                <w:szCs w:val="24"/>
              </w:rPr>
              <w:t xml:space="preserve">Welcome breakfast </w:t>
            </w:r>
          </w:p>
        </w:tc>
      </w:tr>
      <w:tr w:rsidR="00F0114D" w:rsidRPr="00D07A4E" w:rsidTr="00F0114D">
        <w:tc>
          <w:tcPr>
            <w:tcW w:w="2013" w:type="dxa"/>
            <w:tcBorders>
              <w:bottom w:val="single" w:sz="4" w:space="0" w:color="auto"/>
            </w:tcBorders>
            <w:shd w:val="clear" w:color="auto" w:fill="auto"/>
          </w:tcPr>
          <w:p w:rsidR="00F0114D" w:rsidRPr="00F0114D" w:rsidRDefault="00F0114D" w:rsidP="00F0114D">
            <w:pPr>
              <w:pStyle w:val="Cuadrculamedia1-nfasis2"/>
              <w:spacing w:after="0"/>
              <w:ind w:left="0"/>
              <w:rPr>
                <w:rFonts w:ascii="Arial" w:hAnsi="Arial" w:cs="Arial"/>
                <w:color w:val="4C585A"/>
                <w:szCs w:val="24"/>
              </w:rPr>
            </w:pPr>
            <w:r w:rsidRPr="00F0114D">
              <w:rPr>
                <w:rFonts w:ascii="Arial" w:hAnsi="Arial" w:cs="Arial"/>
                <w:color w:val="4C585A"/>
                <w:szCs w:val="24"/>
              </w:rPr>
              <w:t>9.00 - 9.10</w:t>
            </w:r>
          </w:p>
        </w:tc>
        <w:tc>
          <w:tcPr>
            <w:tcW w:w="6753" w:type="dxa"/>
            <w:tcBorders>
              <w:bottom w:val="single" w:sz="4" w:space="0" w:color="auto"/>
            </w:tcBorders>
            <w:shd w:val="clear" w:color="auto" w:fill="auto"/>
          </w:tcPr>
          <w:p w:rsidR="00F0114D" w:rsidRPr="00F0114D" w:rsidRDefault="00F0114D" w:rsidP="00F0114D">
            <w:pPr>
              <w:pStyle w:val="Cuadrculamedia1-nfasis2"/>
              <w:spacing w:after="0"/>
              <w:ind w:left="0"/>
              <w:rPr>
                <w:rFonts w:ascii="Arial" w:hAnsi="Arial" w:cs="Arial"/>
                <w:color w:val="4C585A"/>
                <w:szCs w:val="24"/>
              </w:rPr>
            </w:pPr>
            <w:r w:rsidRPr="00F0114D">
              <w:rPr>
                <w:rFonts w:ascii="Arial" w:hAnsi="Arial" w:cs="Arial"/>
                <w:color w:val="4C585A"/>
                <w:szCs w:val="24"/>
              </w:rPr>
              <w:t xml:space="preserve">Welcome and introductory remarks </w:t>
            </w:r>
          </w:p>
          <w:p w:rsidR="00F0114D" w:rsidRPr="00F0114D" w:rsidRDefault="00F0114D" w:rsidP="00F0114D">
            <w:pPr>
              <w:pStyle w:val="Cuadrculamedia1-nfasis2"/>
              <w:spacing w:after="0"/>
              <w:ind w:left="0"/>
              <w:rPr>
                <w:rFonts w:ascii="Arial" w:hAnsi="Arial" w:cs="Arial"/>
                <w:i/>
                <w:color w:val="4C585A"/>
                <w:szCs w:val="24"/>
              </w:rPr>
            </w:pPr>
            <w:r w:rsidRPr="00F0114D">
              <w:rPr>
                <w:rFonts w:ascii="Arial" w:hAnsi="Arial" w:cs="Arial"/>
                <w:i/>
                <w:color w:val="4C585A"/>
                <w:szCs w:val="24"/>
              </w:rPr>
              <w:t xml:space="preserve">Juan Pablo Guerrero, GIFT Network Director </w:t>
            </w:r>
          </w:p>
        </w:tc>
      </w:tr>
      <w:tr w:rsidR="00F0114D" w:rsidRPr="00D07A4E" w:rsidTr="00F0114D">
        <w:tc>
          <w:tcPr>
            <w:tcW w:w="2013" w:type="dxa"/>
            <w:tcBorders>
              <w:top w:val="single" w:sz="4" w:space="0" w:color="auto"/>
              <w:bottom w:val="single" w:sz="4" w:space="0" w:color="auto"/>
            </w:tcBorders>
            <w:shd w:val="clear" w:color="auto" w:fill="auto"/>
          </w:tcPr>
          <w:p w:rsidR="00F0114D" w:rsidRPr="00F0114D" w:rsidRDefault="00F0114D" w:rsidP="00F0114D">
            <w:pPr>
              <w:pStyle w:val="Cuadrculamedia1-nfasis2"/>
              <w:spacing w:after="0"/>
              <w:ind w:left="0"/>
              <w:rPr>
                <w:rFonts w:ascii="Arial" w:hAnsi="Arial" w:cs="Arial"/>
                <w:color w:val="4C585A"/>
                <w:szCs w:val="24"/>
              </w:rPr>
            </w:pPr>
            <w:r w:rsidRPr="00F0114D">
              <w:rPr>
                <w:rFonts w:ascii="Arial" w:hAnsi="Arial" w:cs="Arial"/>
                <w:color w:val="4C585A"/>
                <w:szCs w:val="24"/>
              </w:rPr>
              <w:t>9.10 – 9.40</w:t>
            </w:r>
          </w:p>
        </w:tc>
        <w:tc>
          <w:tcPr>
            <w:tcW w:w="6753" w:type="dxa"/>
            <w:tcBorders>
              <w:top w:val="single" w:sz="4" w:space="0" w:color="auto"/>
              <w:bottom w:val="single" w:sz="4" w:space="0" w:color="auto"/>
            </w:tcBorders>
            <w:shd w:val="clear" w:color="auto" w:fill="auto"/>
          </w:tcPr>
          <w:p w:rsidR="00F0114D" w:rsidRPr="00F0114D" w:rsidRDefault="00F0114D" w:rsidP="00F0114D">
            <w:pPr>
              <w:rPr>
                <w:rFonts w:ascii="Arial" w:hAnsi="Arial" w:cs="Arial"/>
                <w:color w:val="4C585A"/>
              </w:rPr>
            </w:pPr>
            <w:r w:rsidRPr="00F0114D">
              <w:rPr>
                <w:rFonts w:ascii="Arial" w:hAnsi="Arial" w:cs="Arial"/>
                <w:color w:val="4C585A"/>
              </w:rPr>
              <w:t xml:space="preserve">Overview of the day, introductions and expectations </w:t>
            </w:r>
          </w:p>
          <w:p w:rsidR="00F0114D" w:rsidRPr="00F0114D" w:rsidRDefault="00F0114D" w:rsidP="00F0114D">
            <w:pPr>
              <w:rPr>
                <w:rFonts w:ascii="Arial" w:hAnsi="Arial" w:cs="Arial"/>
                <w:i/>
                <w:color w:val="4C585A"/>
              </w:rPr>
            </w:pPr>
            <w:r w:rsidRPr="00F0114D">
              <w:rPr>
                <w:rFonts w:ascii="Arial" w:hAnsi="Arial" w:cs="Arial"/>
                <w:i/>
                <w:color w:val="4C585A"/>
              </w:rPr>
              <w:t>Samantha Wade, facilitator</w:t>
            </w:r>
          </w:p>
        </w:tc>
      </w:tr>
      <w:tr w:rsidR="00F0114D" w:rsidRPr="00D07A4E" w:rsidTr="00F0114D">
        <w:tc>
          <w:tcPr>
            <w:tcW w:w="2013" w:type="dxa"/>
            <w:tcBorders>
              <w:top w:val="single" w:sz="4" w:space="0" w:color="auto"/>
              <w:bottom w:val="single" w:sz="4" w:space="0" w:color="auto"/>
            </w:tcBorders>
            <w:shd w:val="clear" w:color="auto" w:fill="auto"/>
          </w:tcPr>
          <w:p w:rsidR="00F0114D" w:rsidRPr="00F0114D" w:rsidRDefault="00F0114D" w:rsidP="00F0114D">
            <w:pPr>
              <w:pStyle w:val="Cuadrculamedia1-nfasis2"/>
              <w:spacing w:after="0"/>
              <w:ind w:left="0"/>
              <w:rPr>
                <w:rFonts w:ascii="Arial" w:hAnsi="Arial" w:cs="Arial"/>
                <w:color w:val="4C585A"/>
                <w:szCs w:val="24"/>
              </w:rPr>
            </w:pPr>
            <w:r w:rsidRPr="00F0114D">
              <w:rPr>
                <w:rFonts w:ascii="Arial" w:hAnsi="Arial" w:cs="Arial"/>
                <w:color w:val="4C585A"/>
                <w:szCs w:val="24"/>
              </w:rPr>
              <w:t>9.40 – 10.30</w:t>
            </w:r>
          </w:p>
        </w:tc>
        <w:tc>
          <w:tcPr>
            <w:tcW w:w="6753" w:type="dxa"/>
            <w:tcBorders>
              <w:top w:val="single" w:sz="4" w:space="0" w:color="auto"/>
              <w:bottom w:val="single" w:sz="4" w:space="0" w:color="auto"/>
            </w:tcBorders>
            <w:shd w:val="clear" w:color="auto" w:fill="auto"/>
          </w:tcPr>
          <w:p w:rsidR="00F0114D" w:rsidRPr="00F0114D" w:rsidRDefault="00F0114D" w:rsidP="00F0114D">
            <w:pPr>
              <w:rPr>
                <w:rFonts w:ascii="Arial" w:hAnsi="Arial" w:cs="Arial"/>
                <w:color w:val="4C585A"/>
              </w:rPr>
            </w:pPr>
            <w:r w:rsidRPr="00F0114D">
              <w:rPr>
                <w:rFonts w:ascii="Arial" w:hAnsi="Arial" w:cs="Arial"/>
                <w:color w:val="4C585A"/>
              </w:rPr>
              <w:t xml:space="preserve">Overview of the GIFT evaluation findings </w:t>
            </w:r>
          </w:p>
          <w:p w:rsidR="00F0114D" w:rsidRPr="00F0114D" w:rsidRDefault="00F0114D" w:rsidP="00F0114D">
            <w:pPr>
              <w:rPr>
                <w:rFonts w:ascii="Arial" w:hAnsi="Arial" w:cs="Arial"/>
                <w:i/>
                <w:color w:val="4C585A"/>
              </w:rPr>
            </w:pPr>
            <w:r w:rsidRPr="00F0114D">
              <w:rPr>
                <w:rFonts w:ascii="Arial" w:hAnsi="Arial" w:cs="Arial"/>
                <w:i/>
                <w:color w:val="4C585A"/>
              </w:rPr>
              <w:t>Åsa Königson, SDA</w:t>
            </w:r>
          </w:p>
        </w:tc>
      </w:tr>
      <w:tr w:rsidR="00F0114D" w:rsidRPr="00D07A4E" w:rsidTr="00F0114D">
        <w:tc>
          <w:tcPr>
            <w:tcW w:w="2013" w:type="dxa"/>
            <w:tcBorders>
              <w:top w:val="single" w:sz="4" w:space="0" w:color="auto"/>
            </w:tcBorders>
            <w:shd w:val="clear" w:color="auto" w:fill="auto"/>
          </w:tcPr>
          <w:p w:rsidR="00F0114D" w:rsidRPr="00F0114D" w:rsidRDefault="00F0114D" w:rsidP="00F0114D">
            <w:pPr>
              <w:pStyle w:val="Cuadrculamedia1-nfasis2"/>
              <w:spacing w:after="0"/>
              <w:ind w:left="0"/>
              <w:rPr>
                <w:rFonts w:ascii="Arial" w:hAnsi="Arial" w:cs="Arial"/>
                <w:color w:val="4C585A"/>
                <w:szCs w:val="24"/>
              </w:rPr>
            </w:pPr>
            <w:r w:rsidRPr="00F0114D">
              <w:rPr>
                <w:rFonts w:ascii="Arial" w:hAnsi="Arial" w:cs="Arial"/>
                <w:color w:val="4C585A"/>
                <w:szCs w:val="24"/>
              </w:rPr>
              <w:t>10.30 – 11.15</w:t>
            </w:r>
          </w:p>
        </w:tc>
        <w:tc>
          <w:tcPr>
            <w:tcW w:w="6753" w:type="dxa"/>
            <w:tcBorders>
              <w:top w:val="single" w:sz="4" w:space="0" w:color="auto"/>
            </w:tcBorders>
            <w:shd w:val="clear" w:color="auto" w:fill="auto"/>
          </w:tcPr>
          <w:p w:rsidR="00F0114D" w:rsidRPr="00F0114D" w:rsidRDefault="00F0114D" w:rsidP="00F0114D">
            <w:pPr>
              <w:rPr>
                <w:rFonts w:ascii="Arial" w:hAnsi="Arial" w:cs="Arial"/>
                <w:color w:val="4C585A"/>
              </w:rPr>
            </w:pPr>
            <w:r w:rsidRPr="00F0114D">
              <w:rPr>
                <w:rFonts w:ascii="Arial" w:hAnsi="Arial" w:cs="Arial"/>
                <w:color w:val="4C585A"/>
              </w:rPr>
              <w:t>Questions for the evaluation team from GIFT Network stewards and partners</w:t>
            </w:r>
          </w:p>
        </w:tc>
      </w:tr>
      <w:tr w:rsidR="00F0114D" w:rsidRPr="00D07A4E" w:rsidTr="00F0114D">
        <w:tc>
          <w:tcPr>
            <w:tcW w:w="2013" w:type="dxa"/>
            <w:shd w:val="clear" w:color="auto" w:fill="FF6B00"/>
          </w:tcPr>
          <w:p w:rsidR="00F0114D" w:rsidRPr="00F0114D" w:rsidRDefault="00F0114D" w:rsidP="00F0114D">
            <w:pPr>
              <w:pStyle w:val="Cuadrculamedia1-nfasis2"/>
              <w:spacing w:after="0"/>
              <w:ind w:left="0"/>
              <w:rPr>
                <w:rFonts w:ascii="Arial" w:hAnsi="Arial" w:cs="Arial"/>
                <w:color w:val="FFFFFF"/>
                <w:szCs w:val="24"/>
              </w:rPr>
            </w:pPr>
            <w:r w:rsidRPr="00F0114D">
              <w:rPr>
                <w:rFonts w:ascii="Arial" w:hAnsi="Arial" w:cs="Arial"/>
                <w:color w:val="FFFFFF"/>
                <w:szCs w:val="24"/>
              </w:rPr>
              <w:t>11.15 – 11.40</w:t>
            </w:r>
          </w:p>
        </w:tc>
        <w:tc>
          <w:tcPr>
            <w:tcW w:w="6753" w:type="dxa"/>
            <w:shd w:val="clear" w:color="auto" w:fill="FF6B00"/>
          </w:tcPr>
          <w:p w:rsidR="00F0114D" w:rsidRPr="00F0114D" w:rsidRDefault="00F0114D" w:rsidP="00F0114D">
            <w:pPr>
              <w:rPr>
                <w:rFonts w:ascii="Arial" w:hAnsi="Arial" w:cs="Arial"/>
                <w:color w:val="FFFFFF"/>
              </w:rPr>
            </w:pPr>
            <w:r w:rsidRPr="00F0114D">
              <w:rPr>
                <w:rFonts w:ascii="Arial" w:hAnsi="Arial" w:cs="Arial"/>
                <w:color w:val="FFFFFF"/>
              </w:rPr>
              <w:t>Break</w:t>
            </w:r>
          </w:p>
        </w:tc>
      </w:tr>
      <w:tr w:rsidR="00F0114D" w:rsidRPr="00D07A4E" w:rsidTr="00F0114D">
        <w:tc>
          <w:tcPr>
            <w:tcW w:w="2013" w:type="dxa"/>
            <w:shd w:val="clear" w:color="auto" w:fill="auto"/>
          </w:tcPr>
          <w:p w:rsidR="00F0114D" w:rsidRPr="00F0114D" w:rsidRDefault="00F0114D" w:rsidP="00F0114D">
            <w:pPr>
              <w:pStyle w:val="Cuadrculamedia1-nfasis2"/>
              <w:spacing w:after="0"/>
              <w:ind w:left="0"/>
              <w:rPr>
                <w:rFonts w:ascii="Arial" w:hAnsi="Arial" w:cs="Arial"/>
                <w:color w:val="4C585A"/>
                <w:szCs w:val="24"/>
              </w:rPr>
            </w:pPr>
            <w:r w:rsidRPr="00F0114D">
              <w:rPr>
                <w:rFonts w:ascii="Arial" w:hAnsi="Arial" w:cs="Arial"/>
                <w:color w:val="4C585A"/>
                <w:szCs w:val="24"/>
              </w:rPr>
              <w:t>11.40 – 12.30</w:t>
            </w:r>
          </w:p>
        </w:tc>
        <w:tc>
          <w:tcPr>
            <w:tcW w:w="6753" w:type="dxa"/>
            <w:shd w:val="clear" w:color="auto" w:fill="auto"/>
          </w:tcPr>
          <w:p w:rsidR="00F0114D" w:rsidRPr="00F0114D" w:rsidRDefault="00F0114D" w:rsidP="00F0114D">
            <w:pPr>
              <w:rPr>
                <w:rFonts w:ascii="Arial" w:hAnsi="Arial" w:cs="Arial"/>
                <w:color w:val="4C585A"/>
              </w:rPr>
            </w:pPr>
            <w:r w:rsidRPr="00F0114D">
              <w:rPr>
                <w:rFonts w:ascii="Arial" w:hAnsi="Arial" w:cs="Arial"/>
                <w:color w:val="4C585A"/>
              </w:rPr>
              <w:t>Identification of the key strategic issues to discuss in the afternoon</w:t>
            </w:r>
          </w:p>
          <w:p w:rsidR="00F0114D" w:rsidRPr="00F0114D" w:rsidRDefault="00F0114D" w:rsidP="00F0114D">
            <w:pPr>
              <w:rPr>
                <w:rFonts w:ascii="Arial" w:hAnsi="Arial" w:cs="Arial"/>
                <w:i/>
                <w:color w:val="4C585A"/>
              </w:rPr>
            </w:pPr>
            <w:r w:rsidRPr="00F0114D">
              <w:rPr>
                <w:rFonts w:ascii="Arial" w:hAnsi="Arial" w:cs="Arial"/>
                <w:i/>
                <w:color w:val="4C585A"/>
              </w:rPr>
              <w:t>Samantha Wade, facilitator</w:t>
            </w:r>
          </w:p>
        </w:tc>
      </w:tr>
      <w:tr w:rsidR="00F0114D" w:rsidRPr="00D07A4E" w:rsidTr="00F0114D">
        <w:tc>
          <w:tcPr>
            <w:tcW w:w="2013" w:type="dxa"/>
            <w:shd w:val="clear" w:color="auto" w:fill="FF6B00"/>
          </w:tcPr>
          <w:p w:rsidR="00F0114D" w:rsidRPr="00F0114D" w:rsidRDefault="00F0114D" w:rsidP="00F0114D">
            <w:pPr>
              <w:pStyle w:val="Cuadrculamedia1-nfasis2"/>
              <w:spacing w:after="0"/>
              <w:ind w:left="0"/>
              <w:rPr>
                <w:rFonts w:ascii="Arial" w:hAnsi="Arial" w:cs="Arial"/>
                <w:color w:val="FFFFFF"/>
                <w:szCs w:val="24"/>
              </w:rPr>
            </w:pPr>
            <w:r w:rsidRPr="00F0114D">
              <w:rPr>
                <w:rFonts w:ascii="Arial" w:hAnsi="Arial" w:cs="Arial"/>
                <w:color w:val="FFFFFF"/>
                <w:szCs w:val="24"/>
              </w:rPr>
              <w:t>12.30 – 13.30</w:t>
            </w:r>
          </w:p>
        </w:tc>
        <w:tc>
          <w:tcPr>
            <w:tcW w:w="6753" w:type="dxa"/>
            <w:shd w:val="clear" w:color="auto" w:fill="FF6B00"/>
          </w:tcPr>
          <w:p w:rsidR="00F0114D" w:rsidRPr="00F0114D" w:rsidRDefault="00F0114D" w:rsidP="00F0114D">
            <w:pPr>
              <w:rPr>
                <w:rFonts w:ascii="Arial" w:hAnsi="Arial" w:cs="Arial"/>
                <w:color w:val="FFFFFF"/>
              </w:rPr>
            </w:pPr>
            <w:r w:rsidRPr="00F0114D">
              <w:rPr>
                <w:rFonts w:ascii="Arial" w:hAnsi="Arial" w:cs="Arial"/>
                <w:color w:val="FFFFFF"/>
              </w:rPr>
              <w:t xml:space="preserve">Lunch </w:t>
            </w:r>
          </w:p>
        </w:tc>
      </w:tr>
      <w:tr w:rsidR="00F0114D" w:rsidRPr="00D07A4E" w:rsidTr="00F0114D">
        <w:tc>
          <w:tcPr>
            <w:tcW w:w="2013" w:type="dxa"/>
            <w:shd w:val="clear" w:color="auto" w:fill="auto"/>
          </w:tcPr>
          <w:p w:rsidR="00F0114D" w:rsidRPr="00F0114D" w:rsidRDefault="00F0114D" w:rsidP="00F0114D">
            <w:pPr>
              <w:pStyle w:val="Cuadrculamedia1-nfasis2"/>
              <w:spacing w:after="0"/>
              <w:ind w:left="0"/>
              <w:rPr>
                <w:rFonts w:ascii="Arial" w:hAnsi="Arial" w:cs="Arial"/>
                <w:color w:val="4C585A"/>
                <w:szCs w:val="24"/>
              </w:rPr>
            </w:pPr>
            <w:r w:rsidRPr="00F0114D">
              <w:rPr>
                <w:rFonts w:ascii="Arial" w:hAnsi="Arial" w:cs="Arial"/>
                <w:color w:val="4C585A"/>
                <w:szCs w:val="24"/>
              </w:rPr>
              <w:t>13.30 – 15.00</w:t>
            </w:r>
          </w:p>
        </w:tc>
        <w:tc>
          <w:tcPr>
            <w:tcW w:w="6753" w:type="dxa"/>
            <w:shd w:val="clear" w:color="auto" w:fill="auto"/>
          </w:tcPr>
          <w:p w:rsidR="00F0114D" w:rsidRPr="00F0114D" w:rsidRDefault="00F0114D" w:rsidP="00F0114D">
            <w:pPr>
              <w:rPr>
                <w:rFonts w:ascii="Arial" w:hAnsi="Arial" w:cs="Arial"/>
                <w:color w:val="4C585A"/>
              </w:rPr>
            </w:pPr>
            <w:r w:rsidRPr="00F0114D">
              <w:rPr>
                <w:rFonts w:ascii="Arial" w:hAnsi="Arial" w:cs="Arial"/>
                <w:color w:val="4C585A"/>
              </w:rPr>
              <w:t>Discussion and agreement on the key issues</w:t>
            </w:r>
          </w:p>
        </w:tc>
      </w:tr>
      <w:tr w:rsidR="00F0114D" w:rsidRPr="00D07A4E" w:rsidTr="00F0114D">
        <w:tc>
          <w:tcPr>
            <w:tcW w:w="2013" w:type="dxa"/>
            <w:shd w:val="clear" w:color="auto" w:fill="FF6B00"/>
          </w:tcPr>
          <w:p w:rsidR="00F0114D" w:rsidRPr="00F0114D" w:rsidRDefault="00F0114D" w:rsidP="00F0114D">
            <w:pPr>
              <w:pStyle w:val="Cuadrculamedia1-nfasis2"/>
              <w:spacing w:after="0"/>
              <w:ind w:left="0"/>
              <w:rPr>
                <w:rFonts w:ascii="Arial" w:hAnsi="Arial" w:cs="Arial"/>
                <w:color w:val="FFFFFF"/>
                <w:szCs w:val="24"/>
              </w:rPr>
            </w:pPr>
            <w:r w:rsidRPr="00F0114D">
              <w:rPr>
                <w:rFonts w:ascii="Arial" w:hAnsi="Arial" w:cs="Arial"/>
                <w:color w:val="FFFFFF"/>
                <w:szCs w:val="24"/>
              </w:rPr>
              <w:t>15.00 – 15.30</w:t>
            </w:r>
          </w:p>
        </w:tc>
        <w:tc>
          <w:tcPr>
            <w:tcW w:w="6753" w:type="dxa"/>
            <w:shd w:val="clear" w:color="auto" w:fill="FF6B00"/>
          </w:tcPr>
          <w:p w:rsidR="00F0114D" w:rsidRPr="00F0114D" w:rsidRDefault="00F0114D" w:rsidP="00F0114D">
            <w:pPr>
              <w:rPr>
                <w:rFonts w:ascii="Arial" w:hAnsi="Arial" w:cs="Arial"/>
                <w:color w:val="FFFFFF"/>
              </w:rPr>
            </w:pPr>
            <w:r w:rsidRPr="00F0114D">
              <w:rPr>
                <w:rFonts w:ascii="Arial" w:hAnsi="Arial" w:cs="Arial"/>
                <w:color w:val="FFFFFF"/>
              </w:rPr>
              <w:t>Break</w:t>
            </w:r>
          </w:p>
        </w:tc>
      </w:tr>
      <w:tr w:rsidR="00F0114D" w:rsidRPr="00D07A4E" w:rsidTr="00F0114D">
        <w:tc>
          <w:tcPr>
            <w:tcW w:w="2013" w:type="dxa"/>
            <w:shd w:val="clear" w:color="auto" w:fill="auto"/>
          </w:tcPr>
          <w:p w:rsidR="00F0114D" w:rsidRPr="00F0114D" w:rsidRDefault="00F0114D" w:rsidP="00F0114D">
            <w:pPr>
              <w:pStyle w:val="Cuadrculamedia1-nfasis2"/>
              <w:spacing w:after="0"/>
              <w:ind w:left="0"/>
              <w:rPr>
                <w:rFonts w:ascii="Arial" w:hAnsi="Arial" w:cs="Arial"/>
                <w:color w:val="4C585A"/>
                <w:szCs w:val="24"/>
              </w:rPr>
            </w:pPr>
            <w:r w:rsidRPr="00F0114D">
              <w:rPr>
                <w:rFonts w:ascii="Arial" w:hAnsi="Arial" w:cs="Arial"/>
                <w:color w:val="4C585A"/>
                <w:szCs w:val="24"/>
              </w:rPr>
              <w:t>15.30 – 17.00</w:t>
            </w:r>
          </w:p>
        </w:tc>
        <w:tc>
          <w:tcPr>
            <w:tcW w:w="6753" w:type="dxa"/>
            <w:shd w:val="clear" w:color="auto" w:fill="auto"/>
          </w:tcPr>
          <w:p w:rsidR="00F0114D" w:rsidRPr="00F0114D" w:rsidRDefault="00F0114D" w:rsidP="00F0114D">
            <w:pPr>
              <w:rPr>
                <w:rFonts w:ascii="Arial" w:hAnsi="Arial" w:cs="Arial"/>
                <w:color w:val="4C585A"/>
              </w:rPr>
            </w:pPr>
            <w:r w:rsidRPr="00F0114D">
              <w:rPr>
                <w:rFonts w:ascii="Arial" w:hAnsi="Arial" w:cs="Arial"/>
                <w:color w:val="4C585A"/>
              </w:rPr>
              <w:t>Conclusion of discussion and confirmation of matters decided</w:t>
            </w:r>
          </w:p>
        </w:tc>
      </w:tr>
      <w:tr w:rsidR="00F0114D" w:rsidRPr="00D07A4E" w:rsidTr="00F0114D">
        <w:tc>
          <w:tcPr>
            <w:tcW w:w="2013" w:type="dxa"/>
            <w:shd w:val="clear" w:color="auto" w:fill="FF6B00"/>
          </w:tcPr>
          <w:p w:rsidR="00F0114D" w:rsidRPr="00F0114D" w:rsidRDefault="00F0114D" w:rsidP="00F0114D">
            <w:pPr>
              <w:pStyle w:val="Cuadrculamedia1-nfasis2"/>
              <w:spacing w:after="0"/>
              <w:ind w:left="0"/>
              <w:rPr>
                <w:rFonts w:ascii="Arial" w:hAnsi="Arial" w:cs="Arial"/>
                <w:color w:val="FFFFFF"/>
                <w:szCs w:val="24"/>
              </w:rPr>
            </w:pPr>
            <w:r w:rsidRPr="00F0114D">
              <w:rPr>
                <w:rFonts w:ascii="Arial" w:hAnsi="Arial" w:cs="Arial"/>
                <w:color w:val="FFFFFF"/>
                <w:szCs w:val="24"/>
              </w:rPr>
              <w:t>17.00</w:t>
            </w:r>
          </w:p>
        </w:tc>
        <w:tc>
          <w:tcPr>
            <w:tcW w:w="6753" w:type="dxa"/>
            <w:shd w:val="clear" w:color="auto" w:fill="FF6B00"/>
          </w:tcPr>
          <w:p w:rsidR="00F0114D" w:rsidRPr="00F0114D" w:rsidRDefault="00F0114D" w:rsidP="00F0114D">
            <w:pPr>
              <w:rPr>
                <w:rFonts w:ascii="Arial" w:hAnsi="Arial" w:cs="Arial"/>
                <w:color w:val="FFFFFF"/>
              </w:rPr>
            </w:pPr>
            <w:r w:rsidRPr="00F0114D">
              <w:rPr>
                <w:rFonts w:ascii="Arial" w:hAnsi="Arial" w:cs="Arial"/>
                <w:color w:val="FFFFFF"/>
              </w:rPr>
              <w:t>Close of day</w:t>
            </w:r>
          </w:p>
        </w:tc>
      </w:tr>
    </w:tbl>
    <w:p w:rsidR="00F0114D" w:rsidRPr="000F2C1B" w:rsidRDefault="00F0114D" w:rsidP="00F0114D">
      <w:pPr>
        <w:pStyle w:val="Cuadrculamedia1-nfasis2"/>
        <w:spacing w:after="0" w:line="240" w:lineRule="auto"/>
        <w:ind w:left="1080"/>
        <w:rPr>
          <w:rFonts w:ascii="Arial" w:hAnsi="Arial" w:cs="Arial"/>
          <w:color w:val="4C585A"/>
          <w:sz w:val="24"/>
          <w:szCs w:val="24"/>
        </w:rPr>
      </w:pPr>
    </w:p>
    <w:p w:rsidR="00F0114D" w:rsidRPr="005762D8" w:rsidRDefault="00F0114D" w:rsidP="00F0114D">
      <w:pPr>
        <w:pStyle w:val="Cuadrculamedia1-nfasis2"/>
        <w:spacing w:after="0" w:line="240" w:lineRule="auto"/>
        <w:ind w:left="142"/>
        <w:rPr>
          <w:rFonts w:ascii="Arial" w:hAnsi="Arial" w:cs="Arial"/>
          <w:b/>
          <w:color w:val="FF6B00"/>
          <w:sz w:val="24"/>
          <w:szCs w:val="24"/>
        </w:rPr>
      </w:pPr>
      <w:r w:rsidRPr="005762D8">
        <w:rPr>
          <w:rFonts w:ascii="Arial" w:hAnsi="Arial" w:cs="Arial"/>
          <w:b/>
          <w:color w:val="FF6B00"/>
          <w:sz w:val="24"/>
          <w:szCs w:val="24"/>
        </w:rPr>
        <w:t>Output</w:t>
      </w:r>
    </w:p>
    <w:p w:rsidR="00F0114D" w:rsidRPr="000F2C1B" w:rsidRDefault="00F0114D" w:rsidP="00F0114D">
      <w:pPr>
        <w:pStyle w:val="Cuadrculamedia1-nfasis2"/>
        <w:spacing w:after="0" w:line="240" w:lineRule="auto"/>
        <w:ind w:left="142"/>
        <w:rPr>
          <w:rFonts w:ascii="Arial" w:hAnsi="Arial" w:cs="Arial"/>
          <w:color w:val="4C585A"/>
          <w:sz w:val="24"/>
          <w:szCs w:val="24"/>
          <w:u w:val="single"/>
        </w:rPr>
      </w:pPr>
    </w:p>
    <w:p w:rsidR="00F0114D" w:rsidRPr="000F2C1B" w:rsidRDefault="00F0114D" w:rsidP="00F0114D">
      <w:pPr>
        <w:ind w:left="142"/>
        <w:rPr>
          <w:rFonts w:ascii="Arial" w:hAnsi="Arial" w:cs="Arial"/>
          <w:color w:val="4C585A"/>
        </w:rPr>
      </w:pPr>
      <w:r w:rsidRPr="000F2C1B">
        <w:rPr>
          <w:rFonts w:ascii="Arial" w:hAnsi="Arial" w:cs="Arial"/>
          <w:color w:val="4C585A"/>
        </w:rPr>
        <w:t xml:space="preserve">The output of the workshop will be a set of agreements at a broad level to support the next phase of GIFT going forward, for subsequent more detailed discussion and design. </w:t>
      </w:r>
    </w:p>
    <w:p w:rsidR="00F0114D" w:rsidRPr="00F0114D" w:rsidRDefault="00F0114D" w:rsidP="00F0114D">
      <w:pPr>
        <w:ind w:left="-180" w:right="-694"/>
        <w:jc w:val="both"/>
        <w:rPr>
          <w:rFonts w:ascii="Calibri" w:hAnsi="Calibri" w:cs="Arial"/>
          <w:b/>
        </w:rPr>
      </w:pPr>
      <w:r>
        <w:br w:type="page"/>
      </w:r>
      <w:r>
        <w:rPr>
          <w:rFonts w:ascii="Calibri" w:hAnsi="Calibri" w:cs="Arial"/>
          <w:b/>
        </w:rPr>
        <w:t>Annex B</w:t>
      </w:r>
      <w:r w:rsidRPr="00F0114D">
        <w:rPr>
          <w:rFonts w:ascii="Calibri" w:hAnsi="Calibri" w:cs="Arial"/>
          <w:b/>
        </w:rPr>
        <w:t xml:space="preserve">: </w:t>
      </w:r>
      <w:r>
        <w:rPr>
          <w:rFonts w:ascii="Calibri" w:hAnsi="Calibri" w:cs="Arial"/>
          <w:b/>
        </w:rPr>
        <w:t>Presentation on the Evaluation Study</w:t>
      </w:r>
    </w:p>
    <w:p w:rsidR="004E4829" w:rsidRPr="00F0114D" w:rsidRDefault="004E4829" w:rsidP="00F0114D"/>
    <w:sectPr w:rsidR="004E4829" w:rsidRPr="00F0114D" w:rsidSect="00A87683">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34" w:rsidRDefault="00C57D34">
      <w:r>
        <w:separator/>
      </w:r>
    </w:p>
  </w:endnote>
  <w:endnote w:type="continuationSeparator" w:id="0">
    <w:p w:rsidR="00C57D34" w:rsidRDefault="00C5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4D" w:rsidRDefault="00F0114D" w:rsidP="00E205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114D" w:rsidRDefault="00F0114D" w:rsidP="00D73CE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4D" w:rsidRPr="00F0114D" w:rsidRDefault="00F0114D">
    <w:pPr>
      <w:pStyle w:val="Piedepgina"/>
      <w:jc w:val="right"/>
      <w:rPr>
        <w:rFonts w:ascii="Calibri" w:hAnsi="Calibri"/>
      </w:rPr>
    </w:pPr>
    <w:r w:rsidRPr="00F0114D">
      <w:rPr>
        <w:rFonts w:ascii="Calibri" w:hAnsi="Calibri"/>
      </w:rPr>
      <w:fldChar w:fldCharType="begin"/>
    </w:r>
    <w:r w:rsidRPr="00F0114D">
      <w:rPr>
        <w:rFonts w:ascii="Calibri" w:hAnsi="Calibri"/>
      </w:rPr>
      <w:instrText xml:space="preserve"> PAGE   \* MERGEFORMAT </w:instrText>
    </w:r>
    <w:r w:rsidRPr="00F0114D">
      <w:rPr>
        <w:rFonts w:ascii="Calibri" w:hAnsi="Calibri"/>
      </w:rPr>
      <w:fldChar w:fldCharType="separate"/>
    </w:r>
    <w:r w:rsidR="00BD50A7">
      <w:rPr>
        <w:rFonts w:ascii="Calibri" w:hAnsi="Calibri"/>
        <w:noProof/>
      </w:rPr>
      <w:t>2</w:t>
    </w:r>
    <w:r w:rsidRPr="00F0114D">
      <w:rPr>
        <w:rFonts w:ascii="Calibri" w:hAnsi="Calibri"/>
        <w:noProof/>
      </w:rPr>
      <w:fldChar w:fldCharType="end"/>
    </w:r>
  </w:p>
  <w:p w:rsidR="00F0114D" w:rsidRDefault="00F0114D" w:rsidP="00D73C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34" w:rsidRDefault="00C57D34">
      <w:r>
        <w:separator/>
      </w:r>
    </w:p>
  </w:footnote>
  <w:footnote w:type="continuationSeparator" w:id="0">
    <w:p w:rsidR="00C57D34" w:rsidRDefault="00C57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1A92"/>
    <w:multiLevelType w:val="hybridMultilevel"/>
    <w:tmpl w:val="10200AEE"/>
    <w:lvl w:ilvl="0" w:tplc="3EA844F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785C3303"/>
    <w:multiLevelType w:val="hybridMultilevel"/>
    <w:tmpl w:val="5B44C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E17080C"/>
    <w:multiLevelType w:val="hybridMultilevel"/>
    <w:tmpl w:val="D0ACD436"/>
    <w:lvl w:ilvl="0" w:tplc="8FB0E7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8"/>
    <w:rsid w:val="00001002"/>
    <w:rsid w:val="00013593"/>
    <w:rsid w:val="00020FAE"/>
    <w:rsid w:val="00031229"/>
    <w:rsid w:val="0004097B"/>
    <w:rsid w:val="000409C5"/>
    <w:rsid w:val="00041306"/>
    <w:rsid w:val="000443D7"/>
    <w:rsid w:val="00047534"/>
    <w:rsid w:val="000571D6"/>
    <w:rsid w:val="00057B36"/>
    <w:rsid w:val="00061D67"/>
    <w:rsid w:val="00063BAC"/>
    <w:rsid w:val="00064E39"/>
    <w:rsid w:val="0007115E"/>
    <w:rsid w:val="00080CCB"/>
    <w:rsid w:val="0008547A"/>
    <w:rsid w:val="000873A8"/>
    <w:rsid w:val="0008792B"/>
    <w:rsid w:val="00093007"/>
    <w:rsid w:val="000945FD"/>
    <w:rsid w:val="00095455"/>
    <w:rsid w:val="000C0B57"/>
    <w:rsid w:val="000C157C"/>
    <w:rsid w:val="000C1C16"/>
    <w:rsid w:val="000C369A"/>
    <w:rsid w:val="000E2AB9"/>
    <w:rsid w:val="000E2D56"/>
    <w:rsid w:val="000E45D3"/>
    <w:rsid w:val="000F0DCD"/>
    <w:rsid w:val="000F55E1"/>
    <w:rsid w:val="001216B5"/>
    <w:rsid w:val="0012180F"/>
    <w:rsid w:val="00124645"/>
    <w:rsid w:val="00134396"/>
    <w:rsid w:val="001360BB"/>
    <w:rsid w:val="001422E0"/>
    <w:rsid w:val="001431BB"/>
    <w:rsid w:val="001455C3"/>
    <w:rsid w:val="00150185"/>
    <w:rsid w:val="001501AB"/>
    <w:rsid w:val="001529B0"/>
    <w:rsid w:val="00160566"/>
    <w:rsid w:val="00160C25"/>
    <w:rsid w:val="00164DE5"/>
    <w:rsid w:val="00171E12"/>
    <w:rsid w:val="00193102"/>
    <w:rsid w:val="001A4B23"/>
    <w:rsid w:val="001A7598"/>
    <w:rsid w:val="001B2990"/>
    <w:rsid w:val="001B675E"/>
    <w:rsid w:val="001B6C98"/>
    <w:rsid w:val="001C43F7"/>
    <w:rsid w:val="001C6898"/>
    <w:rsid w:val="001D414F"/>
    <w:rsid w:val="001D5004"/>
    <w:rsid w:val="001D6ECC"/>
    <w:rsid w:val="001E0C7A"/>
    <w:rsid w:val="001E1EAC"/>
    <w:rsid w:val="001E270B"/>
    <w:rsid w:val="001E7905"/>
    <w:rsid w:val="0020537B"/>
    <w:rsid w:val="00211A8F"/>
    <w:rsid w:val="0021553D"/>
    <w:rsid w:val="00215D47"/>
    <w:rsid w:val="00221923"/>
    <w:rsid w:val="00226FFD"/>
    <w:rsid w:val="00230CC8"/>
    <w:rsid w:val="00236D8B"/>
    <w:rsid w:val="00237A32"/>
    <w:rsid w:val="00250EDB"/>
    <w:rsid w:val="00265339"/>
    <w:rsid w:val="0026605F"/>
    <w:rsid w:val="002739A1"/>
    <w:rsid w:val="00273E4B"/>
    <w:rsid w:val="002768FA"/>
    <w:rsid w:val="002912C1"/>
    <w:rsid w:val="002920B3"/>
    <w:rsid w:val="002A1C2B"/>
    <w:rsid w:val="002A3EC3"/>
    <w:rsid w:val="002A6763"/>
    <w:rsid w:val="002B6F34"/>
    <w:rsid w:val="002C1479"/>
    <w:rsid w:val="002C4960"/>
    <w:rsid w:val="002C63EA"/>
    <w:rsid w:val="002D6CC2"/>
    <w:rsid w:val="002D7410"/>
    <w:rsid w:val="002E3C24"/>
    <w:rsid w:val="002E7816"/>
    <w:rsid w:val="002F2D2B"/>
    <w:rsid w:val="003013C5"/>
    <w:rsid w:val="00302E7B"/>
    <w:rsid w:val="00303D1A"/>
    <w:rsid w:val="00304AA8"/>
    <w:rsid w:val="0030656B"/>
    <w:rsid w:val="003102B9"/>
    <w:rsid w:val="00314DA8"/>
    <w:rsid w:val="00322AE3"/>
    <w:rsid w:val="00323AC1"/>
    <w:rsid w:val="0033089D"/>
    <w:rsid w:val="00334318"/>
    <w:rsid w:val="00334869"/>
    <w:rsid w:val="00340BB9"/>
    <w:rsid w:val="00344E07"/>
    <w:rsid w:val="003538BF"/>
    <w:rsid w:val="00353B93"/>
    <w:rsid w:val="0036673E"/>
    <w:rsid w:val="00366DC5"/>
    <w:rsid w:val="00373285"/>
    <w:rsid w:val="0038414D"/>
    <w:rsid w:val="00387C1E"/>
    <w:rsid w:val="00397422"/>
    <w:rsid w:val="003A3AC2"/>
    <w:rsid w:val="003A783C"/>
    <w:rsid w:val="003B003E"/>
    <w:rsid w:val="003B02B7"/>
    <w:rsid w:val="003B190E"/>
    <w:rsid w:val="003B4E29"/>
    <w:rsid w:val="003B4ECB"/>
    <w:rsid w:val="003B62F1"/>
    <w:rsid w:val="003C0D60"/>
    <w:rsid w:val="003C172E"/>
    <w:rsid w:val="003C328C"/>
    <w:rsid w:val="003C6608"/>
    <w:rsid w:val="003D2D79"/>
    <w:rsid w:val="003D4646"/>
    <w:rsid w:val="003E7292"/>
    <w:rsid w:val="003E76A0"/>
    <w:rsid w:val="003F1FB1"/>
    <w:rsid w:val="004009F0"/>
    <w:rsid w:val="00407A85"/>
    <w:rsid w:val="004222AA"/>
    <w:rsid w:val="00424D92"/>
    <w:rsid w:val="00425B25"/>
    <w:rsid w:val="004307E3"/>
    <w:rsid w:val="00432437"/>
    <w:rsid w:val="004363E3"/>
    <w:rsid w:val="00436FFC"/>
    <w:rsid w:val="004463EF"/>
    <w:rsid w:val="00447C0E"/>
    <w:rsid w:val="004525BA"/>
    <w:rsid w:val="00463EF4"/>
    <w:rsid w:val="00464B5A"/>
    <w:rsid w:val="00465D4A"/>
    <w:rsid w:val="00466D59"/>
    <w:rsid w:val="0047557C"/>
    <w:rsid w:val="00476786"/>
    <w:rsid w:val="00477845"/>
    <w:rsid w:val="0049256C"/>
    <w:rsid w:val="004A3DF9"/>
    <w:rsid w:val="004B5500"/>
    <w:rsid w:val="004B568F"/>
    <w:rsid w:val="004C5A85"/>
    <w:rsid w:val="004C71C0"/>
    <w:rsid w:val="004C7383"/>
    <w:rsid w:val="004D1577"/>
    <w:rsid w:val="004D3621"/>
    <w:rsid w:val="004E18A1"/>
    <w:rsid w:val="004E4829"/>
    <w:rsid w:val="004F6675"/>
    <w:rsid w:val="00502F49"/>
    <w:rsid w:val="00510602"/>
    <w:rsid w:val="00527816"/>
    <w:rsid w:val="00541A44"/>
    <w:rsid w:val="00544B32"/>
    <w:rsid w:val="00545C58"/>
    <w:rsid w:val="005515A8"/>
    <w:rsid w:val="005630BA"/>
    <w:rsid w:val="005667D1"/>
    <w:rsid w:val="00573126"/>
    <w:rsid w:val="005743CB"/>
    <w:rsid w:val="00577BA3"/>
    <w:rsid w:val="005826FB"/>
    <w:rsid w:val="005A0801"/>
    <w:rsid w:val="005A2C33"/>
    <w:rsid w:val="005A6546"/>
    <w:rsid w:val="005A7A11"/>
    <w:rsid w:val="005B1158"/>
    <w:rsid w:val="005B13B3"/>
    <w:rsid w:val="005B333C"/>
    <w:rsid w:val="005C21AC"/>
    <w:rsid w:val="005C48EB"/>
    <w:rsid w:val="005D05B3"/>
    <w:rsid w:val="005D0893"/>
    <w:rsid w:val="005E1F6B"/>
    <w:rsid w:val="005F0055"/>
    <w:rsid w:val="005F29DB"/>
    <w:rsid w:val="005F408B"/>
    <w:rsid w:val="0060138B"/>
    <w:rsid w:val="00602D6A"/>
    <w:rsid w:val="006104E8"/>
    <w:rsid w:val="00620C16"/>
    <w:rsid w:val="006369C8"/>
    <w:rsid w:val="0063714D"/>
    <w:rsid w:val="00640E81"/>
    <w:rsid w:val="006517E2"/>
    <w:rsid w:val="00654182"/>
    <w:rsid w:val="0065574E"/>
    <w:rsid w:val="00656EB2"/>
    <w:rsid w:val="00665D21"/>
    <w:rsid w:val="0067309A"/>
    <w:rsid w:val="006859CE"/>
    <w:rsid w:val="00686197"/>
    <w:rsid w:val="0069206A"/>
    <w:rsid w:val="006924E6"/>
    <w:rsid w:val="006A51C4"/>
    <w:rsid w:val="006A6E3D"/>
    <w:rsid w:val="006B42D3"/>
    <w:rsid w:val="006B66C8"/>
    <w:rsid w:val="006B7814"/>
    <w:rsid w:val="006C6025"/>
    <w:rsid w:val="006D3291"/>
    <w:rsid w:val="006D6646"/>
    <w:rsid w:val="006D7F7C"/>
    <w:rsid w:val="006E106B"/>
    <w:rsid w:val="006E60FE"/>
    <w:rsid w:val="006F27B7"/>
    <w:rsid w:val="006F680E"/>
    <w:rsid w:val="00702CD4"/>
    <w:rsid w:val="00711DEA"/>
    <w:rsid w:val="007139D2"/>
    <w:rsid w:val="00720E20"/>
    <w:rsid w:val="00721EF5"/>
    <w:rsid w:val="00722B94"/>
    <w:rsid w:val="00723833"/>
    <w:rsid w:val="00723E14"/>
    <w:rsid w:val="007261B9"/>
    <w:rsid w:val="0073101E"/>
    <w:rsid w:val="00731788"/>
    <w:rsid w:val="00731CEE"/>
    <w:rsid w:val="00744A82"/>
    <w:rsid w:val="0075418E"/>
    <w:rsid w:val="007633D2"/>
    <w:rsid w:val="007709E7"/>
    <w:rsid w:val="00783B15"/>
    <w:rsid w:val="00784275"/>
    <w:rsid w:val="007914BA"/>
    <w:rsid w:val="0079215B"/>
    <w:rsid w:val="00795C7B"/>
    <w:rsid w:val="00796072"/>
    <w:rsid w:val="007A6217"/>
    <w:rsid w:val="007A7339"/>
    <w:rsid w:val="007A78FD"/>
    <w:rsid w:val="007B4A7D"/>
    <w:rsid w:val="007D03AC"/>
    <w:rsid w:val="007D1B43"/>
    <w:rsid w:val="007D4B28"/>
    <w:rsid w:val="007E11A1"/>
    <w:rsid w:val="007E25D1"/>
    <w:rsid w:val="007E50C8"/>
    <w:rsid w:val="007F2E9D"/>
    <w:rsid w:val="007F37BA"/>
    <w:rsid w:val="0080314C"/>
    <w:rsid w:val="008070C2"/>
    <w:rsid w:val="00807B27"/>
    <w:rsid w:val="0083083D"/>
    <w:rsid w:val="00830F7B"/>
    <w:rsid w:val="00837A6B"/>
    <w:rsid w:val="008420F4"/>
    <w:rsid w:val="008462FF"/>
    <w:rsid w:val="00846A83"/>
    <w:rsid w:val="00861B0F"/>
    <w:rsid w:val="0086332A"/>
    <w:rsid w:val="00866EFA"/>
    <w:rsid w:val="00875C5E"/>
    <w:rsid w:val="0087626B"/>
    <w:rsid w:val="00877556"/>
    <w:rsid w:val="008901FD"/>
    <w:rsid w:val="00891787"/>
    <w:rsid w:val="00892858"/>
    <w:rsid w:val="00894987"/>
    <w:rsid w:val="00897A79"/>
    <w:rsid w:val="008A318B"/>
    <w:rsid w:val="008B15AA"/>
    <w:rsid w:val="008B6A43"/>
    <w:rsid w:val="008C0F75"/>
    <w:rsid w:val="008C1902"/>
    <w:rsid w:val="008C494E"/>
    <w:rsid w:val="008C5046"/>
    <w:rsid w:val="008D24A9"/>
    <w:rsid w:val="008D3E6C"/>
    <w:rsid w:val="008D3EE6"/>
    <w:rsid w:val="008D5F0F"/>
    <w:rsid w:val="008E2ECD"/>
    <w:rsid w:val="008E4CFC"/>
    <w:rsid w:val="008F3A88"/>
    <w:rsid w:val="008F3B73"/>
    <w:rsid w:val="009104D6"/>
    <w:rsid w:val="009128BC"/>
    <w:rsid w:val="00913AC8"/>
    <w:rsid w:val="00922125"/>
    <w:rsid w:val="0093265D"/>
    <w:rsid w:val="00937B5C"/>
    <w:rsid w:val="00947DB4"/>
    <w:rsid w:val="00962313"/>
    <w:rsid w:val="00963F37"/>
    <w:rsid w:val="0097510F"/>
    <w:rsid w:val="009765C4"/>
    <w:rsid w:val="00984550"/>
    <w:rsid w:val="00992FED"/>
    <w:rsid w:val="0099369D"/>
    <w:rsid w:val="009959B0"/>
    <w:rsid w:val="009A167E"/>
    <w:rsid w:val="009B0A30"/>
    <w:rsid w:val="009B5338"/>
    <w:rsid w:val="009B5B47"/>
    <w:rsid w:val="009B73FF"/>
    <w:rsid w:val="009C5A99"/>
    <w:rsid w:val="009D2731"/>
    <w:rsid w:val="009D4A6E"/>
    <w:rsid w:val="009D7A8F"/>
    <w:rsid w:val="009E1A99"/>
    <w:rsid w:val="009E4CB6"/>
    <w:rsid w:val="009F33B3"/>
    <w:rsid w:val="009F496E"/>
    <w:rsid w:val="009F7D73"/>
    <w:rsid w:val="00A01A1C"/>
    <w:rsid w:val="00A058B1"/>
    <w:rsid w:val="00A06F6B"/>
    <w:rsid w:val="00A1624C"/>
    <w:rsid w:val="00A33810"/>
    <w:rsid w:val="00A43A25"/>
    <w:rsid w:val="00A465CE"/>
    <w:rsid w:val="00A50D12"/>
    <w:rsid w:val="00A50D13"/>
    <w:rsid w:val="00A523AD"/>
    <w:rsid w:val="00A53E8E"/>
    <w:rsid w:val="00A56221"/>
    <w:rsid w:val="00A6150B"/>
    <w:rsid w:val="00A7061B"/>
    <w:rsid w:val="00A86153"/>
    <w:rsid w:val="00A87683"/>
    <w:rsid w:val="00A91A0F"/>
    <w:rsid w:val="00A92CF8"/>
    <w:rsid w:val="00A933CE"/>
    <w:rsid w:val="00AA0F5B"/>
    <w:rsid w:val="00AA220E"/>
    <w:rsid w:val="00AB62A0"/>
    <w:rsid w:val="00AC116F"/>
    <w:rsid w:val="00AC707A"/>
    <w:rsid w:val="00B07FB4"/>
    <w:rsid w:val="00B11E32"/>
    <w:rsid w:val="00B32C38"/>
    <w:rsid w:val="00B358B9"/>
    <w:rsid w:val="00B45408"/>
    <w:rsid w:val="00B50B3D"/>
    <w:rsid w:val="00B531BA"/>
    <w:rsid w:val="00B54B46"/>
    <w:rsid w:val="00B561E8"/>
    <w:rsid w:val="00B56344"/>
    <w:rsid w:val="00B66876"/>
    <w:rsid w:val="00B6755D"/>
    <w:rsid w:val="00B71271"/>
    <w:rsid w:val="00B729D0"/>
    <w:rsid w:val="00B76881"/>
    <w:rsid w:val="00B81B55"/>
    <w:rsid w:val="00B82D2C"/>
    <w:rsid w:val="00B87796"/>
    <w:rsid w:val="00B92367"/>
    <w:rsid w:val="00B97C5F"/>
    <w:rsid w:val="00BA2592"/>
    <w:rsid w:val="00BA36BB"/>
    <w:rsid w:val="00BB5831"/>
    <w:rsid w:val="00BB78F8"/>
    <w:rsid w:val="00BD0152"/>
    <w:rsid w:val="00BD2740"/>
    <w:rsid w:val="00BD3155"/>
    <w:rsid w:val="00BD3E36"/>
    <w:rsid w:val="00BD50A7"/>
    <w:rsid w:val="00BD50AE"/>
    <w:rsid w:val="00BE49B7"/>
    <w:rsid w:val="00BE595D"/>
    <w:rsid w:val="00BE5EFE"/>
    <w:rsid w:val="00BF49A2"/>
    <w:rsid w:val="00BF4F54"/>
    <w:rsid w:val="00C0058A"/>
    <w:rsid w:val="00C1075C"/>
    <w:rsid w:val="00C13CB0"/>
    <w:rsid w:val="00C233CB"/>
    <w:rsid w:val="00C2561A"/>
    <w:rsid w:val="00C31F44"/>
    <w:rsid w:val="00C41104"/>
    <w:rsid w:val="00C42C86"/>
    <w:rsid w:val="00C477C2"/>
    <w:rsid w:val="00C57400"/>
    <w:rsid w:val="00C57D34"/>
    <w:rsid w:val="00C63CDD"/>
    <w:rsid w:val="00C65DD7"/>
    <w:rsid w:val="00C73168"/>
    <w:rsid w:val="00C841FB"/>
    <w:rsid w:val="00C95578"/>
    <w:rsid w:val="00C9765A"/>
    <w:rsid w:val="00CA03F7"/>
    <w:rsid w:val="00CA1466"/>
    <w:rsid w:val="00CA5C8B"/>
    <w:rsid w:val="00CA60EF"/>
    <w:rsid w:val="00CB0746"/>
    <w:rsid w:val="00CB449C"/>
    <w:rsid w:val="00CB5B7F"/>
    <w:rsid w:val="00CC1102"/>
    <w:rsid w:val="00CC260F"/>
    <w:rsid w:val="00CC45AC"/>
    <w:rsid w:val="00CC5596"/>
    <w:rsid w:val="00CD2E58"/>
    <w:rsid w:val="00CD5D19"/>
    <w:rsid w:val="00CE1992"/>
    <w:rsid w:val="00CF110D"/>
    <w:rsid w:val="00CF1E67"/>
    <w:rsid w:val="00CF34E4"/>
    <w:rsid w:val="00CF62CE"/>
    <w:rsid w:val="00D10246"/>
    <w:rsid w:val="00D10423"/>
    <w:rsid w:val="00D2040B"/>
    <w:rsid w:val="00D23BB9"/>
    <w:rsid w:val="00D25A35"/>
    <w:rsid w:val="00D34EBE"/>
    <w:rsid w:val="00D37217"/>
    <w:rsid w:val="00D373B4"/>
    <w:rsid w:val="00D4192D"/>
    <w:rsid w:val="00D41B91"/>
    <w:rsid w:val="00D42EA8"/>
    <w:rsid w:val="00D569EF"/>
    <w:rsid w:val="00D57A28"/>
    <w:rsid w:val="00D63970"/>
    <w:rsid w:val="00D71BA4"/>
    <w:rsid w:val="00D73CEF"/>
    <w:rsid w:val="00D856A7"/>
    <w:rsid w:val="00D9528A"/>
    <w:rsid w:val="00D96C5F"/>
    <w:rsid w:val="00D970D3"/>
    <w:rsid w:val="00DA02F4"/>
    <w:rsid w:val="00DA0B22"/>
    <w:rsid w:val="00DA5473"/>
    <w:rsid w:val="00DA5CB8"/>
    <w:rsid w:val="00DA7072"/>
    <w:rsid w:val="00DA7E37"/>
    <w:rsid w:val="00DB0560"/>
    <w:rsid w:val="00DB296B"/>
    <w:rsid w:val="00DB7373"/>
    <w:rsid w:val="00DC00B7"/>
    <w:rsid w:val="00DC1317"/>
    <w:rsid w:val="00DD225F"/>
    <w:rsid w:val="00DD6193"/>
    <w:rsid w:val="00DD6B5E"/>
    <w:rsid w:val="00DE310A"/>
    <w:rsid w:val="00DF4191"/>
    <w:rsid w:val="00DF61E2"/>
    <w:rsid w:val="00DF7F0C"/>
    <w:rsid w:val="00E100ED"/>
    <w:rsid w:val="00E15BFB"/>
    <w:rsid w:val="00E20524"/>
    <w:rsid w:val="00E2126B"/>
    <w:rsid w:val="00E24F8C"/>
    <w:rsid w:val="00E33B3A"/>
    <w:rsid w:val="00E37004"/>
    <w:rsid w:val="00E467A4"/>
    <w:rsid w:val="00E469D6"/>
    <w:rsid w:val="00E50EE6"/>
    <w:rsid w:val="00E53707"/>
    <w:rsid w:val="00E71316"/>
    <w:rsid w:val="00E72CF5"/>
    <w:rsid w:val="00E73F90"/>
    <w:rsid w:val="00E77E0F"/>
    <w:rsid w:val="00E8397D"/>
    <w:rsid w:val="00E84AE9"/>
    <w:rsid w:val="00E8564A"/>
    <w:rsid w:val="00E85BBB"/>
    <w:rsid w:val="00E86776"/>
    <w:rsid w:val="00E91842"/>
    <w:rsid w:val="00E92876"/>
    <w:rsid w:val="00E95514"/>
    <w:rsid w:val="00E974F3"/>
    <w:rsid w:val="00EA04E1"/>
    <w:rsid w:val="00EA29FD"/>
    <w:rsid w:val="00EA445C"/>
    <w:rsid w:val="00EB11CA"/>
    <w:rsid w:val="00EC2A8F"/>
    <w:rsid w:val="00EC4FCF"/>
    <w:rsid w:val="00EC669F"/>
    <w:rsid w:val="00ED21AA"/>
    <w:rsid w:val="00ED69D7"/>
    <w:rsid w:val="00EE09FE"/>
    <w:rsid w:val="00EE3136"/>
    <w:rsid w:val="00EF621E"/>
    <w:rsid w:val="00EF7AD1"/>
    <w:rsid w:val="00EF7E1E"/>
    <w:rsid w:val="00F0114D"/>
    <w:rsid w:val="00F045C0"/>
    <w:rsid w:val="00F04E16"/>
    <w:rsid w:val="00F07075"/>
    <w:rsid w:val="00F102BA"/>
    <w:rsid w:val="00F17848"/>
    <w:rsid w:val="00F2436F"/>
    <w:rsid w:val="00F2461F"/>
    <w:rsid w:val="00F26A5E"/>
    <w:rsid w:val="00F27437"/>
    <w:rsid w:val="00F308A1"/>
    <w:rsid w:val="00F30D36"/>
    <w:rsid w:val="00F3268E"/>
    <w:rsid w:val="00F36758"/>
    <w:rsid w:val="00F47DF5"/>
    <w:rsid w:val="00F5276E"/>
    <w:rsid w:val="00F556C9"/>
    <w:rsid w:val="00F62872"/>
    <w:rsid w:val="00F678E8"/>
    <w:rsid w:val="00F67FB5"/>
    <w:rsid w:val="00F721B7"/>
    <w:rsid w:val="00F948EE"/>
    <w:rsid w:val="00F9510B"/>
    <w:rsid w:val="00F9627E"/>
    <w:rsid w:val="00F97EB8"/>
    <w:rsid w:val="00FA4395"/>
    <w:rsid w:val="00FA5F2B"/>
    <w:rsid w:val="00FA76C9"/>
    <w:rsid w:val="00FB4861"/>
    <w:rsid w:val="00FB553D"/>
    <w:rsid w:val="00FD17FE"/>
    <w:rsid w:val="00FD5A0C"/>
    <w:rsid w:val="00FE11DD"/>
    <w:rsid w:val="00FE4834"/>
    <w:rsid w:val="00FF4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E9D475-1EF9-4303-A4D1-7BC4E23F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atentStyles>
  <w:style w:type="paragraph" w:default="1" w:styleId="Normal">
    <w:name w:val="Normal"/>
    <w:qFormat/>
    <w:rsid w:val="005515A8"/>
    <w:rPr>
      <w:sz w:val="24"/>
      <w:szCs w:val="24"/>
      <w:lang w:val="en-GB" w:eastAsia="en-GB"/>
    </w:rPr>
  </w:style>
  <w:style w:type="paragraph" w:styleId="Ttulo1">
    <w:name w:val="heading 1"/>
    <w:basedOn w:val="Normal"/>
    <w:next w:val="Normal"/>
    <w:qFormat/>
    <w:rsid w:val="008C1902"/>
    <w:pPr>
      <w:keepNext/>
      <w:pBdr>
        <w:bottom w:val="single" w:sz="4" w:space="1" w:color="auto"/>
      </w:pBdr>
      <w:outlineLvl w:val="0"/>
    </w:pPr>
    <w:rPr>
      <w:rFonts w:ascii="Verdana" w:hAnsi="Verdana"/>
      <w:b/>
      <w:bCs/>
      <w:lang w:eastAsia="fr-FR"/>
    </w:rPr>
  </w:style>
  <w:style w:type="paragraph" w:styleId="Ttulo2">
    <w:name w:val="heading 2"/>
    <w:basedOn w:val="Normal"/>
    <w:next w:val="Normal"/>
    <w:qFormat/>
    <w:rsid w:val="008C1902"/>
    <w:pPr>
      <w:keepNext/>
      <w:outlineLvl w:val="1"/>
    </w:pPr>
    <w:rPr>
      <w:u w:val="single"/>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rsid w:val="00D73CEF"/>
    <w:pPr>
      <w:tabs>
        <w:tab w:val="center" w:pos="4153"/>
        <w:tab w:val="right" w:pos="8306"/>
      </w:tabs>
    </w:pPr>
  </w:style>
  <w:style w:type="character" w:styleId="Nmerodepgina">
    <w:name w:val="page number"/>
    <w:basedOn w:val="Fuentedeprrafopredeter"/>
    <w:rsid w:val="00D73CEF"/>
  </w:style>
  <w:style w:type="paragraph" w:styleId="Encabezado">
    <w:name w:val="header"/>
    <w:basedOn w:val="Normal"/>
    <w:rsid w:val="00D73CEF"/>
    <w:pPr>
      <w:tabs>
        <w:tab w:val="center" w:pos="4153"/>
        <w:tab w:val="right" w:pos="8306"/>
      </w:tabs>
    </w:pPr>
  </w:style>
  <w:style w:type="table" w:styleId="Tablaconcuadrcula">
    <w:name w:val="Table Grid"/>
    <w:basedOn w:val="Tablanormal"/>
    <w:uiPriority w:val="59"/>
    <w:rsid w:val="00F0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D5004"/>
    <w:rPr>
      <w:rFonts w:ascii="Tahoma" w:hAnsi="Tahoma" w:cs="Tahoma"/>
      <w:sz w:val="16"/>
      <w:szCs w:val="16"/>
    </w:rPr>
  </w:style>
  <w:style w:type="paragraph" w:styleId="NormalWeb">
    <w:name w:val="Normal (Web)"/>
    <w:basedOn w:val="Normal"/>
    <w:rsid w:val="00F67FB5"/>
    <w:pPr>
      <w:spacing w:before="100" w:beforeAutospacing="1" w:after="100" w:afterAutospacing="1"/>
    </w:pPr>
  </w:style>
  <w:style w:type="paragraph" w:styleId="Textonotapie">
    <w:name w:val="footnote text"/>
    <w:basedOn w:val="Normal"/>
    <w:semiHidden/>
    <w:rsid w:val="00D71BA4"/>
    <w:rPr>
      <w:sz w:val="20"/>
      <w:szCs w:val="20"/>
    </w:rPr>
  </w:style>
  <w:style w:type="character" w:styleId="Refdenotaalpie">
    <w:name w:val="footnote reference"/>
    <w:semiHidden/>
    <w:rsid w:val="00D71BA4"/>
    <w:rPr>
      <w:vertAlign w:val="superscript"/>
    </w:rPr>
  </w:style>
  <w:style w:type="table" w:styleId="Tablaprofesional">
    <w:name w:val="Table Professional"/>
    <w:basedOn w:val="Tablanormal"/>
    <w:rsid w:val="00D71B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uadrculamedia1-nfasis2">
    <w:name w:val="Medium Grid 1 Accent 2"/>
    <w:basedOn w:val="Normal"/>
    <w:uiPriority w:val="34"/>
    <w:qFormat/>
    <w:rsid w:val="00846A83"/>
    <w:pPr>
      <w:spacing w:after="200" w:line="276" w:lineRule="auto"/>
      <w:ind w:left="720"/>
      <w:contextualSpacing/>
    </w:pPr>
    <w:rPr>
      <w:rFonts w:ascii="Calibri" w:eastAsia="Calibri" w:hAnsi="Calibri"/>
      <w:sz w:val="22"/>
      <w:szCs w:val="22"/>
      <w:lang w:eastAsia="en-US"/>
    </w:rPr>
  </w:style>
  <w:style w:type="paragraph" w:styleId="Sombreadomedio1-nfasis1">
    <w:name w:val="Medium Shading 1 Accent 1"/>
    <w:qFormat/>
    <w:rsid w:val="008E4CFC"/>
    <w:rPr>
      <w:rFonts w:ascii="Calibri" w:eastAsia="Calibri" w:hAnsi="Calibri"/>
      <w:sz w:val="22"/>
      <w:szCs w:val="22"/>
      <w:lang w:val="en-GB" w:eastAsia="en-US"/>
    </w:rPr>
  </w:style>
  <w:style w:type="character" w:styleId="Textoennegrita">
    <w:name w:val="Strong"/>
    <w:qFormat/>
    <w:rsid w:val="00334318"/>
    <w:rPr>
      <w:b/>
      <w:bCs/>
    </w:rPr>
  </w:style>
  <w:style w:type="character" w:customStyle="1" w:styleId="PiedepginaCar">
    <w:name w:val="Pie de página Car"/>
    <w:link w:val="Piedepgina"/>
    <w:uiPriority w:val="99"/>
    <w:rsid w:val="00F0114D"/>
    <w:rPr>
      <w:sz w:val="24"/>
      <w:szCs w:val="24"/>
    </w:rPr>
  </w:style>
  <w:style w:type="character" w:styleId="Refdecomentario">
    <w:name w:val="annotation reference"/>
    <w:uiPriority w:val="99"/>
    <w:unhideWhenUsed/>
    <w:rsid w:val="0021553D"/>
    <w:rPr>
      <w:sz w:val="16"/>
      <w:szCs w:val="16"/>
    </w:rPr>
  </w:style>
  <w:style w:type="paragraph" w:styleId="Textocomentario">
    <w:name w:val="annotation text"/>
    <w:basedOn w:val="Normal"/>
    <w:link w:val="TextocomentarioCar"/>
    <w:uiPriority w:val="99"/>
    <w:unhideWhenUsed/>
    <w:rsid w:val="0021553D"/>
    <w:pPr>
      <w:spacing w:after="160"/>
    </w:pPr>
    <w:rPr>
      <w:rFonts w:ascii="Calibri" w:eastAsia="Calibri" w:hAnsi="Calibri"/>
      <w:sz w:val="20"/>
      <w:szCs w:val="20"/>
      <w:lang w:val="en-NZ" w:eastAsia="en-US"/>
    </w:rPr>
  </w:style>
  <w:style w:type="character" w:customStyle="1" w:styleId="TextocomentarioCar">
    <w:name w:val="Texto comentario Car"/>
    <w:link w:val="Textocomentario"/>
    <w:uiPriority w:val="99"/>
    <w:rsid w:val="0021553D"/>
    <w:rPr>
      <w:rFonts w:ascii="Calibri" w:eastAsia="Calibri" w:hAnsi="Calibri"/>
      <w:lang w:val="en-NZ"/>
    </w:rPr>
  </w:style>
  <w:style w:type="paragraph" w:styleId="Asuntodelcomentario">
    <w:name w:val="annotation subject"/>
    <w:basedOn w:val="Textocomentario"/>
    <w:next w:val="Textocomentario"/>
    <w:link w:val="AsuntodelcomentarioCar"/>
    <w:rsid w:val="0069206A"/>
    <w:pPr>
      <w:spacing w:after="0"/>
    </w:pPr>
    <w:rPr>
      <w:rFonts w:ascii="Times New Roman" w:eastAsia="Times New Roman" w:hAnsi="Times New Roman"/>
      <w:b/>
      <w:bCs/>
      <w:lang w:val="en-GB" w:eastAsia="en-GB"/>
    </w:rPr>
  </w:style>
  <w:style w:type="character" w:customStyle="1" w:styleId="AsuntodelcomentarioCar">
    <w:name w:val="Asunto del comentario Car"/>
    <w:link w:val="Asuntodelcomentario"/>
    <w:rsid w:val="0069206A"/>
    <w:rPr>
      <w:rFonts w:ascii="Calibri" w:eastAsia="Calibri" w:hAnsi="Calibri"/>
      <w:b/>
      <w:bCs/>
      <w:lang w:val="en-GB" w:eastAsia="en-GB"/>
    </w:rPr>
  </w:style>
  <w:style w:type="paragraph" w:styleId="Listavistosa-nfasis1">
    <w:name w:val="Colorful List Accent 1"/>
    <w:basedOn w:val="Normal"/>
    <w:uiPriority w:val="72"/>
    <w:qFormat/>
    <w:rsid w:val="00A162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7695">
      <w:bodyDiv w:val="1"/>
      <w:marLeft w:val="0"/>
      <w:marRight w:val="0"/>
      <w:marTop w:val="0"/>
      <w:marBottom w:val="0"/>
      <w:divBdr>
        <w:top w:val="none" w:sz="0" w:space="0" w:color="auto"/>
        <w:left w:val="none" w:sz="0" w:space="0" w:color="auto"/>
        <w:bottom w:val="none" w:sz="0" w:space="0" w:color="auto"/>
        <w:right w:val="none" w:sz="0" w:space="0" w:color="auto"/>
      </w:divBdr>
      <w:divsChild>
        <w:div w:id="1159929274">
          <w:marLeft w:val="446"/>
          <w:marRight w:val="0"/>
          <w:marTop w:val="0"/>
          <w:marBottom w:val="0"/>
          <w:divBdr>
            <w:top w:val="none" w:sz="0" w:space="0" w:color="auto"/>
            <w:left w:val="none" w:sz="0" w:space="0" w:color="auto"/>
            <w:bottom w:val="none" w:sz="0" w:space="0" w:color="auto"/>
            <w:right w:val="none" w:sz="0" w:space="0" w:color="auto"/>
          </w:divBdr>
        </w:div>
      </w:divsChild>
    </w:div>
    <w:div w:id="95248025">
      <w:bodyDiv w:val="1"/>
      <w:marLeft w:val="0"/>
      <w:marRight w:val="0"/>
      <w:marTop w:val="0"/>
      <w:marBottom w:val="0"/>
      <w:divBdr>
        <w:top w:val="none" w:sz="0" w:space="0" w:color="auto"/>
        <w:left w:val="none" w:sz="0" w:space="0" w:color="auto"/>
        <w:bottom w:val="none" w:sz="0" w:space="0" w:color="auto"/>
        <w:right w:val="none" w:sz="0" w:space="0" w:color="auto"/>
      </w:divBdr>
    </w:div>
    <w:div w:id="176576758">
      <w:bodyDiv w:val="1"/>
      <w:marLeft w:val="0"/>
      <w:marRight w:val="0"/>
      <w:marTop w:val="0"/>
      <w:marBottom w:val="0"/>
      <w:divBdr>
        <w:top w:val="none" w:sz="0" w:space="0" w:color="auto"/>
        <w:left w:val="none" w:sz="0" w:space="0" w:color="auto"/>
        <w:bottom w:val="none" w:sz="0" w:space="0" w:color="auto"/>
        <w:right w:val="none" w:sz="0" w:space="0" w:color="auto"/>
      </w:divBdr>
      <w:divsChild>
        <w:div w:id="769204810">
          <w:marLeft w:val="0"/>
          <w:marRight w:val="0"/>
          <w:marTop w:val="0"/>
          <w:marBottom w:val="0"/>
          <w:divBdr>
            <w:top w:val="none" w:sz="0" w:space="0" w:color="auto"/>
            <w:left w:val="none" w:sz="0" w:space="0" w:color="auto"/>
            <w:bottom w:val="none" w:sz="0" w:space="0" w:color="auto"/>
            <w:right w:val="none" w:sz="0" w:space="0" w:color="auto"/>
          </w:divBdr>
          <w:divsChild>
            <w:div w:id="17047442">
              <w:marLeft w:val="0"/>
              <w:marRight w:val="0"/>
              <w:marTop w:val="0"/>
              <w:marBottom w:val="0"/>
              <w:divBdr>
                <w:top w:val="none" w:sz="0" w:space="0" w:color="auto"/>
                <w:left w:val="none" w:sz="0" w:space="0" w:color="auto"/>
                <w:bottom w:val="none" w:sz="0" w:space="0" w:color="auto"/>
                <w:right w:val="none" w:sz="0" w:space="0" w:color="auto"/>
              </w:divBdr>
            </w:div>
            <w:div w:id="20443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9054">
      <w:bodyDiv w:val="1"/>
      <w:marLeft w:val="0"/>
      <w:marRight w:val="0"/>
      <w:marTop w:val="0"/>
      <w:marBottom w:val="0"/>
      <w:divBdr>
        <w:top w:val="none" w:sz="0" w:space="0" w:color="auto"/>
        <w:left w:val="none" w:sz="0" w:space="0" w:color="auto"/>
        <w:bottom w:val="none" w:sz="0" w:space="0" w:color="auto"/>
        <w:right w:val="none" w:sz="0" w:space="0" w:color="auto"/>
      </w:divBdr>
      <w:divsChild>
        <w:div w:id="679236441">
          <w:marLeft w:val="0"/>
          <w:marRight w:val="0"/>
          <w:marTop w:val="0"/>
          <w:marBottom w:val="0"/>
          <w:divBdr>
            <w:top w:val="none" w:sz="0" w:space="0" w:color="auto"/>
            <w:left w:val="none" w:sz="0" w:space="0" w:color="auto"/>
            <w:bottom w:val="none" w:sz="0" w:space="0" w:color="auto"/>
            <w:right w:val="none" w:sz="0" w:space="0" w:color="auto"/>
          </w:divBdr>
          <w:divsChild>
            <w:div w:id="5062553">
              <w:marLeft w:val="0"/>
              <w:marRight w:val="0"/>
              <w:marTop w:val="0"/>
              <w:marBottom w:val="0"/>
              <w:divBdr>
                <w:top w:val="none" w:sz="0" w:space="0" w:color="auto"/>
                <w:left w:val="none" w:sz="0" w:space="0" w:color="auto"/>
                <w:bottom w:val="none" w:sz="0" w:space="0" w:color="auto"/>
                <w:right w:val="none" w:sz="0" w:space="0" w:color="auto"/>
              </w:divBdr>
            </w:div>
            <w:div w:id="210043817">
              <w:marLeft w:val="0"/>
              <w:marRight w:val="0"/>
              <w:marTop w:val="0"/>
              <w:marBottom w:val="0"/>
              <w:divBdr>
                <w:top w:val="none" w:sz="0" w:space="0" w:color="auto"/>
                <w:left w:val="none" w:sz="0" w:space="0" w:color="auto"/>
                <w:bottom w:val="none" w:sz="0" w:space="0" w:color="auto"/>
                <w:right w:val="none" w:sz="0" w:space="0" w:color="auto"/>
              </w:divBdr>
            </w:div>
            <w:div w:id="313026259">
              <w:marLeft w:val="0"/>
              <w:marRight w:val="0"/>
              <w:marTop w:val="0"/>
              <w:marBottom w:val="0"/>
              <w:divBdr>
                <w:top w:val="none" w:sz="0" w:space="0" w:color="auto"/>
                <w:left w:val="none" w:sz="0" w:space="0" w:color="auto"/>
                <w:bottom w:val="none" w:sz="0" w:space="0" w:color="auto"/>
                <w:right w:val="none" w:sz="0" w:space="0" w:color="auto"/>
              </w:divBdr>
            </w:div>
            <w:div w:id="650597516">
              <w:marLeft w:val="0"/>
              <w:marRight w:val="0"/>
              <w:marTop w:val="0"/>
              <w:marBottom w:val="0"/>
              <w:divBdr>
                <w:top w:val="none" w:sz="0" w:space="0" w:color="auto"/>
                <w:left w:val="none" w:sz="0" w:space="0" w:color="auto"/>
                <w:bottom w:val="none" w:sz="0" w:space="0" w:color="auto"/>
                <w:right w:val="none" w:sz="0" w:space="0" w:color="auto"/>
              </w:divBdr>
            </w:div>
            <w:div w:id="1196239756">
              <w:marLeft w:val="0"/>
              <w:marRight w:val="0"/>
              <w:marTop w:val="0"/>
              <w:marBottom w:val="0"/>
              <w:divBdr>
                <w:top w:val="none" w:sz="0" w:space="0" w:color="auto"/>
                <w:left w:val="none" w:sz="0" w:space="0" w:color="auto"/>
                <w:bottom w:val="none" w:sz="0" w:space="0" w:color="auto"/>
                <w:right w:val="none" w:sz="0" w:space="0" w:color="auto"/>
              </w:divBdr>
            </w:div>
            <w:div w:id="1213074766">
              <w:marLeft w:val="0"/>
              <w:marRight w:val="0"/>
              <w:marTop w:val="0"/>
              <w:marBottom w:val="0"/>
              <w:divBdr>
                <w:top w:val="none" w:sz="0" w:space="0" w:color="auto"/>
                <w:left w:val="none" w:sz="0" w:space="0" w:color="auto"/>
                <w:bottom w:val="none" w:sz="0" w:space="0" w:color="auto"/>
                <w:right w:val="none" w:sz="0" w:space="0" w:color="auto"/>
              </w:divBdr>
            </w:div>
            <w:div w:id="1674725862">
              <w:marLeft w:val="0"/>
              <w:marRight w:val="0"/>
              <w:marTop w:val="0"/>
              <w:marBottom w:val="0"/>
              <w:divBdr>
                <w:top w:val="none" w:sz="0" w:space="0" w:color="auto"/>
                <w:left w:val="none" w:sz="0" w:space="0" w:color="auto"/>
                <w:bottom w:val="none" w:sz="0" w:space="0" w:color="auto"/>
                <w:right w:val="none" w:sz="0" w:space="0" w:color="auto"/>
              </w:divBdr>
            </w:div>
            <w:div w:id="16823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1424">
      <w:bodyDiv w:val="1"/>
      <w:marLeft w:val="0"/>
      <w:marRight w:val="0"/>
      <w:marTop w:val="0"/>
      <w:marBottom w:val="0"/>
      <w:divBdr>
        <w:top w:val="none" w:sz="0" w:space="0" w:color="auto"/>
        <w:left w:val="none" w:sz="0" w:space="0" w:color="auto"/>
        <w:bottom w:val="none" w:sz="0" w:space="0" w:color="auto"/>
        <w:right w:val="none" w:sz="0" w:space="0" w:color="auto"/>
      </w:divBdr>
    </w:div>
    <w:div w:id="389303751">
      <w:bodyDiv w:val="1"/>
      <w:marLeft w:val="0"/>
      <w:marRight w:val="0"/>
      <w:marTop w:val="0"/>
      <w:marBottom w:val="0"/>
      <w:divBdr>
        <w:top w:val="none" w:sz="0" w:space="0" w:color="auto"/>
        <w:left w:val="none" w:sz="0" w:space="0" w:color="auto"/>
        <w:bottom w:val="none" w:sz="0" w:space="0" w:color="auto"/>
        <w:right w:val="none" w:sz="0" w:space="0" w:color="auto"/>
      </w:divBdr>
      <w:divsChild>
        <w:div w:id="2138833420">
          <w:marLeft w:val="0"/>
          <w:marRight w:val="0"/>
          <w:marTop w:val="0"/>
          <w:marBottom w:val="0"/>
          <w:divBdr>
            <w:top w:val="none" w:sz="0" w:space="0" w:color="auto"/>
            <w:left w:val="none" w:sz="0" w:space="0" w:color="auto"/>
            <w:bottom w:val="none" w:sz="0" w:space="0" w:color="auto"/>
            <w:right w:val="none" w:sz="0" w:space="0" w:color="auto"/>
          </w:divBdr>
        </w:div>
      </w:divsChild>
    </w:div>
    <w:div w:id="541599889">
      <w:bodyDiv w:val="1"/>
      <w:marLeft w:val="0"/>
      <w:marRight w:val="0"/>
      <w:marTop w:val="0"/>
      <w:marBottom w:val="0"/>
      <w:divBdr>
        <w:top w:val="none" w:sz="0" w:space="0" w:color="auto"/>
        <w:left w:val="none" w:sz="0" w:space="0" w:color="auto"/>
        <w:bottom w:val="none" w:sz="0" w:space="0" w:color="auto"/>
        <w:right w:val="none" w:sz="0" w:space="0" w:color="auto"/>
      </w:divBdr>
      <w:divsChild>
        <w:div w:id="1043871655">
          <w:marLeft w:val="0"/>
          <w:marRight w:val="0"/>
          <w:marTop w:val="0"/>
          <w:marBottom w:val="0"/>
          <w:divBdr>
            <w:top w:val="none" w:sz="0" w:space="0" w:color="auto"/>
            <w:left w:val="none" w:sz="0" w:space="0" w:color="auto"/>
            <w:bottom w:val="none" w:sz="0" w:space="0" w:color="auto"/>
            <w:right w:val="none" w:sz="0" w:space="0" w:color="auto"/>
          </w:divBdr>
        </w:div>
      </w:divsChild>
    </w:div>
    <w:div w:id="703746897">
      <w:bodyDiv w:val="1"/>
      <w:marLeft w:val="0"/>
      <w:marRight w:val="0"/>
      <w:marTop w:val="0"/>
      <w:marBottom w:val="0"/>
      <w:divBdr>
        <w:top w:val="none" w:sz="0" w:space="0" w:color="auto"/>
        <w:left w:val="none" w:sz="0" w:space="0" w:color="auto"/>
        <w:bottom w:val="none" w:sz="0" w:space="0" w:color="auto"/>
        <w:right w:val="none" w:sz="0" w:space="0" w:color="auto"/>
      </w:divBdr>
      <w:divsChild>
        <w:div w:id="1000037110">
          <w:marLeft w:val="0"/>
          <w:marRight w:val="0"/>
          <w:marTop w:val="0"/>
          <w:marBottom w:val="0"/>
          <w:divBdr>
            <w:top w:val="none" w:sz="0" w:space="0" w:color="auto"/>
            <w:left w:val="none" w:sz="0" w:space="0" w:color="auto"/>
            <w:bottom w:val="none" w:sz="0" w:space="0" w:color="auto"/>
            <w:right w:val="none" w:sz="0" w:space="0" w:color="auto"/>
          </w:divBdr>
          <w:divsChild>
            <w:div w:id="418720409">
              <w:marLeft w:val="0"/>
              <w:marRight w:val="0"/>
              <w:marTop w:val="0"/>
              <w:marBottom w:val="0"/>
              <w:divBdr>
                <w:top w:val="none" w:sz="0" w:space="0" w:color="auto"/>
                <w:left w:val="none" w:sz="0" w:space="0" w:color="auto"/>
                <w:bottom w:val="none" w:sz="0" w:space="0" w:color="auto"/>
                <w:right w:val="none" w:sz="0" w:space="0" w:color="auto"/>
              </w:divBdr>
            </w:div>
            <w:div w:id="436605501">
              <w:marLeft w:val="0"/>
              <w:marRight w:val="0"/>
              <w:marTop w:val="0"/>
              <w:marBottom w:val="0"/>
              <w:divBdr>
                <w:top w:val="none" w:sz="0" w:space="0" w:color="auto"/>
                <w:left w:val="none" w:sz="0" w:space="0" w:color="auto"/>
                <w:bottom w:val="none" w:sz="0" w:space="0" w:color="auto"/>
                <w:right w:val="none" w:sz="0" w:space="0" w:color="auto"/>
              </w:divBdr>
            </w:div>
            <w:div w:id="591741770">
              <w:marLeft w:val="0"/>
              <w:marRight w:val="0"/>
              <w:marTop w:val="0"/>
              <w:marBottom w:val="0"/>
              <w:divBdr>
                <w:top w:val="none" w:sz="0" w:space="0" w:color="auto"/>
                <w:left w:val="none" w:sz="0" w:space="0" w:color="auto"/>
                <w:bottom w:val="none" w:sz="0" w:space="0" w:color="auto"/>
                <w:right w:val="none" w:sz="0" w:space="0" w:color="auto"/>
              </w:divBdr>
            </w:div>
            <w:div w:id="660352875">
              <w:marLeft w:val="0"/>
              <w:marRight w:val="0"/>
              <w:marTop w:val="0"/>
              <w:marBottom w:val="0"/>
              <w:divBdr>
                <w:top w:val="none" w:sz="0" w:space="0" w:color="auto"/>
                <w:left w:val="none" w:sz="0" w:space="0" w:color="auto"/>
                <w:bottom w:val="none" w:sz="0" w:space="0" w:color="auto"/>
                <w:right w:val="none" w:sz="0" w:space="0" w:color="auto"/>
              </w:divBdr>
            </w:div>
            <w:div w:id="777988001">
              <w:marLeft w:val="0"/>
              <w:marRight w:val="0"/>
              <w:marTop w:val="0"/>
              <w:marBottom w:val="0"/>
              <w:divBdr>
                <w:top w:val="none" w:sz="0" w:space="0" w:color="auto"/>
                <w:left w:val="none" w:sz="0" w:space="0" w:color="auto"/>
                <w:bottom w:val="none" w:sz="0" w:space="0" w:color="auto"/>
                <w:right w:val="none" w:sz="0" w:space="0" w:color="auto"/>
              </w:divBdr>
            </w:div>
            <w:div w:id="844058163">
              <w:marLeft w:val="0"/>
              <w:marRight w:val="0"/>
              <w:marTop w:val="0"/>
              <w:marBottom w:val="0"/>
              <w:divBdr>
                <w:top w:val="none" w:sz="0" w:space="0" w:color="auto"/>
                <w:left w:val="none" w:sz="0" w:space="0" w:color="auto"/>
                <w:bottom w:val="none" w:sz="0" w:space="0" w:color="auto"/>
                <w:right w:val="none" w:sz="0" w:space="0" w:color="auto"/>
              </w:divBdr>
            </w:div>
            <w:div w:id="1089934539">
              <w:marLeft w:val="0"/>
              <w:marRight w:val="0"/>
              <w:marTop w:val="0"/>
              <w:marBottom w:val="0"/>
              <w:divBdr>
                <w:top w:val="none" w:sz="0" w:space="0" w:color="auto"/>
                <w:left w:val="none" w:sz="0" w:space="0" w:color="auto"/>
                <w:bottom w:val="none" w:sz="0" w:space="0" w:color="auto"/>
                <w:right w:val="none" w:sz="0" w:space="0" w:color="auto"/>
              </w:divBdr>
            </w:div>
            <w:div w:id="1564562693">
              <w:marLeft w:val="0"/>
              <w:marRight w:val="0"/>
              <w:marTop w:val="0"/>
              <w:marBottom w:val="0"/>
              <w:divBdr>
                <w:top w:val="none" w:sz="0" w:space="0" w:color="auto"/>
                <w:left w:val="none" w:sz="0" w:space="0" w:color="auto"/>
                <w:bottom w:val="none" w:sz="0" w:space="0" w:color="auto"/>
                <w:right w:val="none" w:sz="0" w:space="0" w:color="auto"/>
              </w:divBdr>
            </w:div>
            <w:div w:id="19268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5576">
      <w:bodyDiv w:val="1"/>
      <w:marLeft w:val="0"/>
      <w:marRight w:val="0"/>
      <w:marTop w:val="0"/>
      <w:marBottom w:val="0"/>
      <w:divBdr>
        <w:top w:val="none" w:sz="0" w:space="0" w:color="auto"/>
        <w:left w:val="none" w:sz="0" w:space="0" w:color="auto"/>
        <w:bottom w:val="none" w:sz="0" w:space="0" w:color="auto"/>
        <w:right w:val="none" w:sz="0" w:space="0" w:color="auto"/>
      </w:divBdr>
      <w:divsChild>
        <w:div w:id="1403061376">
          <w:marLeft w:val="0"/>
          <w:marRight w:val="0"/>
          <w:marTop w:val="0"/>
          <w:marBottom w:val="0"/>
          <w:divBdr>
            <w:top w:val="none" w:sz="0" w:space="0" w:color="auto"/>
            <w:left w:val="none" w:sz="0" w:space="0" w:color="auto"/>
            <w:bottom w:val="none" w:sz="0" w:space="0" w:color="auto"/>
            <w:right w:val="none" w:sz="0" w:space="0" w:color="auto"/>
          </w:divBdr>
          <w:divsChild>
            <w:div w:id="20263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805">
      <w:bodyDiv w:val="1"/>
      <w:marLeft w:val="0"/>
      <w:marRight w:val="0"/>
      <w:marTop w:val="0"/>
      <w:marBottom w:val="0"/>
      <w:divBdr>
        <w:top w:val="none" w:sz="0" w:space="0" w:color="auto"/>
        <w:left w:val="none" w:sz="0" w:space="0" w:color="auto"/>
        <w:bottom w:val="none" w:sz="0" w:space="0" w:color="auto"/>
        <w:right w:val="none" w:sz="0" w:space="0" w:color="auto"/>
      </w:divBdr>
    </w:div>
    <w:div w:id="1185023165">
      <w:bodyDiv w:val="1"/>
      <w:marLeft w:val="0"/>
      <w:marRight w:val="0"/>
      <w:marTop w:val="0"/>
      <w:marBottom w:val="0"/>
      <w:divBdr>
        <w:top w:val="none" w:sz="0" w:space="0" w:color="auto"/>
        <w:left w:val="none" w:sz="0" w:space="0" w:color="auto"/>
        <w:bottom w:val="none" w:sz="0" w:space="0" w:color="auto"/>
        <w:right w:val="none" w:sz="0" w:space="0" w:color="auto"/>
      </w:divBdr>
      <w:divsChild>
        <w:div w:id="1133057624">
          <w:marLeft w:val="0"/>
          <w:marRight w:val="0"/>
          <w:marTop w:val="0"/>
          <w:marBottom w:val="0"/>
          <w:divBdr>
            <w:top w:val="none" w:sz="0" w:space="0" w:color="auto"/>
            <w:left w:val="none" w:sz="0" w:space="0" w:color="auto"/>
            <w:bottom w:val="none" w:sz="0" w:space="0" w:color="auto"/>
            <w:right w:val="none" w:sz="0" w:space="0" w:color="auto"/>
          </w:divBdr>
          <w:divsChild>
            <w:div w:id="708188090">
              <w:marLeft w:val="0"/>
              <w:marRight w:val="0"/>
              <w:marTop w:val="0"/>
              <w:marBottom w:val="0"/>
              <w:divBdr>
                <w:top w:val="none" w:sz="0" w:space="0" w:color="auto"/>
                <w:left w:val="none" w:sz="0" w:space="0" w:color="auto"/>
                <w:bottom w:val="none" w:sz="0" w:space="0" w:color="auto"/>
                <w:right w:val="none" w:sz="0" w:space="0" w:color="auto"/>
              </w:divBdr>
            </w:div>
            <w:div w:id="19408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6085">
      <w:bodyDiv w:val="1"/>
      <w:marLeft w:val="0"/>
      <w:marRight w:val="0"/>
      <w:marTop w:val="0"/>
      <w:marBottom w:val="0"/>
      <w:divBdr>
        <w:top w:val="none" w:sz="0" w:space="0" w:color="auto"/>
        <w:left w:val="none" w:sz="0" w:space="0" w:color="auto"/>
        <w:bottom w:val="none" w:sz="0" w:space="0" w:color="auto"/>
        <w:right w:val="none" w:sz="0" w:space="0" w:color="auto"/>
      </w:divBdr>
      <w:divsChild>
        <w:div w:id="179777338">
          <w:marLeft w:val="0"/>
          <w:marRight w:val="0"/>
          <w:marTop w:val="0"/>
          <w:marBottom w:val="0"/>
          <w:divBdr>
            <w:top w:val="none" w:sz="0" w:space="0" w:color="auto"/>
            <w:left w:val="none" w:sz="0" w:space="0" w:color="auto"/>
            <w:bottom w:val="none" w:sz="0" w:space="0" w:color="auto"/>
            <w:right w:val="none" w:sz="0" w:space="0" w:color="auto"/>
          </w:divBdr>
          <w:divsChild>
            <w:div w:id="141387194">
              <w:marLeft w:val="0"/>
              <w:marRight w:val="0"/>
              <w:marTop w:val="0"/>
              <w:marBottom w:val="0"/>
              <w:divBdr>
                <w:top w:val="none" w:sz="0" w:space="0" w:color="auto"/>
                <w:left w:val="none" w:sz="0" w:space="0" w:color="auto"/>
                <w:bottom w:val="none" w:sz="0" w:space="0" w:color="auto"/>
                <w:right w:val="none" w:sz="0" w:space="0" w:color="auto"/>
              </w:divBdr>
            </w:div>
            <w:div w:id="152181228">
              <w:marLeft w:val="0"/>
              <w:marRight w:val="0"/>
              <w:marTop w:val="0"/>
              <w:marBottom w:val="0"/>
              <w:divBdr>
                <w:top w:val="none" w:sz="0" w:space="0" w:color="auto"/>
                <w:left w:val="none" w:sz="0" w:space="0" w:color="auto"/>
                <w:bottom w:val="none" w:sz="0" w:space="0" w:color="auto"/>
                <w:right w:val="none" w:sz="0" w:space="0" w:color="auto"/>
              </w:divBdr>
            </w:div>
            <w:div w:id="200165741">
              <w:marLeft w:val="0"/>
              <w:marRight w:val="0"/>
              <w:marTop w:val="0"/>
              <w:marBottom w:val="0"/>
              <w:divBdr>
                <w:top w:val="none" w:sz="0" w:space="0" w:color="auto"/>
                <w:left w:val="none" w:sz="0" w:space="0" w:color="auto"/>
                <w:bottom w:val="none" w:sz="0" w:space="0" w:color="auto"/>
                <w:right w:val="none" w:sz="0" w:space="0" w:color="auto"/>
              </w:divBdr>
            </w:div>
            <w:div w:id="580990993">
              <w:marLeft w:val="0"/>
              <w:marRight w:val="0"/>
              <w:marTop w:val="0"/>
              <w:marBottom w:val="0"/>
              <w:divBdr>
                <w:top w:val="none" w:sz="0" w:space="0" w:color="auto"/>
                <w:left w:val="none" w:sz="0" w:space="0" w:color="auto"/>
                <w:bottom w:val="none" w:sz="0" w:space="0" w:color="auto"/>
                <w:right w:val="none" w:sz="0" w:space="0" w:color="auto"/>
              </w:divBdr>
            </w:div>
            <w:div w:id="837967522">
              <w:marLeft w:val="0"/>
              <w:marRight w:val="0"/>
              <w:marTop w:val="0"/>
              <w:marBottom w:val="0"/>
              <w:divBdr>
                <w:top w:val="none" w:sz="0" w:space="0" w:color="auto"/>
                <w:left w:val="none" w:sz="0" w:space="0" w:color="auto"/>
                <w:bottom w:val="none" w:sz="0" w:space="0" w:color="auto"/>
                <w:right w:val="none" w:sz="0" w:space="0" w:color="auto"/>
              </w:divBdr>
            </w:div>
            <w:div w:id="2009863426">
              <w:marLeft w:val="0"/>
              <w:marRight w:val="0"/>
              <w:marTop w:val="0"/>
              <w:marBottom w:val="0"/>
              <w:divBdr>
                <w:top w:val="none" w:sz="0" w:space="0" w:color="auto"/>
                <w:left w:val="none" w:sz="0" w:space="0" w:color="auto"/>
                <w:bottom w:val="none" w:sz="0" w:space="0" w:color="auto"/>
                <w:right w:val="none" w:sz="0" w:space="0" w:color="auto"/>
              </w:divBdr>
            </w:div>
            <w:div w:id="21402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5560">
      <w:bodyDiv w:val="1"/>
      <w:marLeft w:val="0"/>
      <w:marRight w:val="0"/>
      <w:marTop w:val="0"/>
      <w:marBottom w:val="0"/>
      <w:divBdr>
        <w:top w:val="none" w:sz="0" w:space="0" w:color="auto"/>
        <w:left w:val="none" w:sz="0" w:space="0" w:color="auto"/>
        <w:bottom w:val="none" w:sz="0" w:space="0" w:color="auto"/>
        <w:right w:val="none" w:sz="0" w:space="0" w:color="auto"/>
      </w:divBdr>
    </w:div>
    <w:div w:id="1693527484">
      <w:bodyDiv w:val="1"/>
      <w:marLeft w:val="0"/>
      <w:marRight w:val="0"/>
      <w:marTop w:val="0"/>
      <w:marBottom w:val="0"/>
      <w:divBdr>
        <w:top w:val="none" w:sz="0" w:space="0" w:color="auto"/>
        <w:left w:val="none" w:sz="0" w:space="0" w:color="auto"/>
        <w:bottom w:val="none" w:sz="0" w:space="0" w:color="auto"/>
        <w:right w:val="none" w:sz="0" w:space="0" w:color="auto"/>
      </w:divBdr>
    </w:div>
    <w:div w:id="2011713881">
      <w:bodyDiv w:val="1"/>
      <w:marLeft w:val="0"/>
      <w:marRight w:val="0"/>
      <w:marTop w:val="0"/>
      <w:marBottom w:val="0"/>
      <w:divBdr>
        <w:top w:val="none" w:sz="0" w:space="0" w:color="auto"/>
        <w:left w:val="none" w:sz="0" w:space="0" w:color="auto"/>
        <w:bottom w:val="none" w:sz="0" w:space="0" w:color="auto"/>
        <w:right w:val="none" w:sz="0" w:space="0" w:color="auto"/>
      </w:divBdr>
      <w:divsChild>
        <w:div w:id="1894611606">
          <w:marLeft w:val="0"/>
          <w:marRight w:val="0"/>
          <w:marTop w:val="0"/>
          <w:marBottom w:val="0"/>
          <w:divBdr>
            <w:top w:val="none" w:sz="0" w:space="0" w:color="auto"/>
            <w:left w:val="none" w:sz="0" w:space="0" w:color="auto"/>
            <w:bottom w:val="none" w:sz="0" w:space="0" w:color="auto"/>
            <w:right w:val="none" w:sz="0" w:space="0" w:color="auto"/>
          </w:divBdr>
          <w:divsChild>
            <w:div w:id="125440884">
              <w:marLeft w:val="0"/>
              <w:marRight w:val="0"/>
              <w:marTop w:val="0"/>
              <w:marBottom w:val="0"/>
              <w:divBdr>
                <w:top w:val="none" w:sz="0" w:space="0" w:color="auto"/>
                <w:left w:val="none" w:sz="0" w:space="0" w:color="auto"/>
                <w:bottom w:val="none" w:sz="0" w:space="0" w:color="auto"/>
                <w:right w:val="none" w:sz="0" w:space="0" w:color="auto"/>
              </w:divBdr>
            </w:div>
            <w:div w:id="239676607">
              <w:marLeft w:val="0"/>
              <w:marRight w:val="0"/>
              <w:marTop w:val="0"/>
              <w:marBottom w:val="0"/>
              <w:divBdr>
                <w:top w:val="none" w:sz="0" w:space="0" w:color="auto"/>
                <w:left w:val="none" w:sz="0" w:space="0" w:color="auto"/>
                <w:bottom w:val="none" w:sz="0" w:space="0" w:color="auto"/>
                <w:right w:val="none" w:sz="0" w:space="0" w:color="auto"/>
              </w:divBdr>
            </w:div>
            <w:div w:id="751244169">
              <w:marLeft w:val="0"/>
              <w:marRight w:val="0"/>
              <w:marTop w:val="0"/>
              <w:marBottom w:val="0"/>
              <w:divBdr>
                <w:top w:val="none" w:sz="0" w:space="0" w:color="auto"/>
                <w:left w:val="none" w:sz="0" w:space="0" w:color="auto"/>
                <w:bottom w:val="none" w:sz="0" w:space="0" w:color="auto"/>
                <w:right w:val="none" w:sz="0" w:space="0" w:color="auto"/>
              </w:divBdr>
            </w:div>
            <w:div w:id="785194154">
              <w:marLeft w:val="0"/>
              <w:marRight w:val="0"/>
              <w:marTop w:val="0"/>
              <w:marBottom w:val="0"/>
              <w:divBdr>
                <w:top w:val="none" w:sz="0" w:space="0" w:color="auto"/>
                <w:left w:val="none" w:sz="0" w:space="0" w:color="auto"/>
                <w:bottom w:val="none" w:sz="0" w:space="0" w:color="auto"/>
                <w:right w:val="none" w:sz="0" w:space="0" w:color="auto"/>
              </w:divBdr>
            </w:div>
            <w:div w:id="926383108">
              <w:marLeft w:val="0"/>
              <w:marRight w:val="0"/>
              <w:marTop w:val="0"/>
              <w:marBottom w:val="0"/>
              <w:divBdr>
                <w:top w:val="none" w:sz="0" w:space="0" w:color="auto"/>
                <w:left w:val="none" w:sz="0" w:space="0" w:color="auto"/>
                <w:bottom w:val="none" w:sz="0" w:space="0" w:color="auto"/>
                <w:right w:val="none" w:sz="0" w:space="0" w:color="auto"/>
              </w:divBdr>
            </w:div>
            <w:div w:id="1312827441">
              <w:marLeft w:val="0"/>
              <w:marRight w:val="0"/>
              <w:marTop w:val="0"/>
              <w:marBottom w:val="0"/>
              <w:divBdr>
                <w:top w:val="none" w:sz="0" w:space="0" w:color="auto"/>
                <w:left w:val="none" w:sz="0" w:space="0" w:color="auto"/>
                <w:bottom w:val="none" w:sz="0" w:space="0" w:color="auto"/>
                <w:right w:val="none" w:sz="0" w:space="0" w:color="auto"/>
              </w:divBdr>
            </w:div>
            <w:div w:id="1349795131">
              <w:marLeft w:val="0"/>
              <w:marRight w:val="0"/>
              <w:marTop w:val="0"/>
              <w:marBottom w:val="0"/>
              <w:divBdr>
                <w:top w:val="none" w:sz="0" w:space="0" w:color="auto"/>
                <w:left w:val="none" w:sz="0" w:space="0" w:color="auto"/>
                <w:bottom w:val="none" w:sz="0" w:space="0" w:color="auto"/>
                <w:right w:val="none" w:sz="0" w:space="0" w:color="auto"/>
              </w:divBdr>
            </w:div>
            <w:div w:id="1452475867">
              <w:marLeft w:val="0"/>
              <w:marRight w:val="0"/>
              <w:marTop w:val="0"/>
              <w:marBottom w:val="0"/>
              <w:divBdr>
                <w:top w:val="none" w:sz="0" w:space="0" w:color="auto"/>
                <w:left w:val="none" w:sz="0" w:space="0" w:color="auto"/>
                <w:bottom w:val="none" w:sz="0" w:space="0" w:color="auto"/>
                <w:right w:val="none" w:sz="0" w:space="0" w:color="auto"/>
              </w:divBdr>
            </w:div>
            <w:div w:id="18364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EC6E-7FFB-4A9B-B2C9-53FFA9A8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3210</Words>
  <Characters>17657</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Unesco report</vt:lpstr>
      <vt:lpstr>Unesco report</vt:lpstr>
    </vt:vector>
  </TitlesOfParts>
  <Company>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report</dc:title>
  <dc:subject/>
  <dc:creator>Samantha Wade</dc:creator>
  <cp:keywords/>
  <dc:description/>
  <cp:lastModifiedBy>Tania Sanchez Andrade</cp:lastModifiedBy>
  <cp:revision>2</cp:revision>
  <cp:lastPrinted>2016-10-10T14:47:00Z</cp:lastPrinted>
  <dcterms:created xsi:type="dcterms:W3CDTF">2016-11-10T22:00:00Z</dcterms:created>
  <dcterms:modified xsi:type="dcterms:W3CDTF">2016-11-10T22:00:00Z</dcterms:modified>
</cp:coreProperties>
</file>