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660E" w14:textId="7E5DBF86" w:rsidR="00C3465E" w:rsidRPr="00C3465E" w:rsidRDefault="00C3465E" w:rsidP="00C3465E">
      <w:pPr>
        <w:rPr>
          <w:b/>
          <w:lang w:val="en-GB"/>
        </w:rPr>
      </w:pPr>
      <w:bookmarkStart w:id="0" w:name="_GoBack"/>
      <w:bookmarkEnd w:id="0"/>
      <w:r w:rsidRPr="00C3465E">
        <w:rPr>
          <w:b/>
          <w:lang w:val="en-GB"/>
        </w:rPr>
        <w:t>Enhancing Fiscal Transparency and Public Participation in Fiscal Policies</w:t>
      </w:r>
      <w:r w:rsidR="00E81FB9">
        <w:rPr>
          <w:b/>
          <w:lang w:val="en-GB"/>
        </w:rPr>
        <w:t xml:space="preserve"> – Sept 2019</w:t>
      </w:r>
    </w:p>
    <w:p w14:paraId="43B30E6A" w14:textId="1BE6C6E3" w:rsidR="00C3465E" w:rsidRPr="00C3465E" w:rsidRDefault="00C3465E" w:rsidP="00C3465E">
      <w:pPr>
        <w:rPr>
          <w:b/>
          <w:lang w:val="en-GB"/>
        </w:rPr>
      </w:pPr>
      <w:r w:rsidRPr="00C3465E">
        <w:rPr>
          <w:b/>
          <w:lang w:val="en-GB"/>
        </w:rPr>
        <w:t>Prepared for:</w:t>
      </w:r>
      <w:r w:rsidRPr="00C3465E">
        <w:rPr>
          <w:lang w:val="en-GB"/>
        </w:rPr>
        <w:t xml:space="preserve">  U.S. Department of State</w:t>
      </w:r>
      <w:r w:rsidRPr="00C3465E">
        <w:rPr>
          <w:b/>
          <w:lang w:val="en-GB"/>
        </w:rPr>
        <w:t xml:space="preserve">, </w:t>
      </w:r>
      <w:r w:rsidRPr="00C3465E">
        <w:rPr>
          <w:lang w:val="en-GB"/>
        </w:rPr>
        <w:t>Bureau of Economic and Business Affairs</w:t>
      </w:r>
      <w:r w:rsidR="006B1999">
        <w:rPr>
          <w:lang w:val="en-GB"/>
        </w:rPr>
        <w:t xml:space="preserve"> (US-DOS)</w:t>
      </w:r>
    </w:p>
    <w:p w14:paraId="205FA9CC" w14:textId="3A213953" w:rsidR="00E617AF" w:rsidRDefault="00C3465E" w:rsidP="00E617AF">
      <w:pPr>
        <w:rPr>
          <w:lang w:val="en-GB"/>
        </w:rPr>
      </w:pPr>
      <w:r w:rsidRPr="00C3465E">
        <w:rPr>
          <w:b/>
          <w:lang w:val="en-GB"/>
        </w:rPr>
        <w:t xml:space="preserve">Submitted by: </w:t>
      </w:r>
      <w:r w:rsidRPr="00C3465E">
        <w:rPr>
          <w:lang w:val="en-GB"/>
        </w:rPr>
        <w:t xml:space="preserve">International Budget Partnership (IBP), supported by </w:t>
      </w:r>
      <w:r w:rsidR="00E81FB9">
        <w:rPr>
          <w:lang w:val="en-GB"/>
        </w:rPr>
        <w:t xml:space="preserve">the </w:t>
      </w:r>
      <w:r w:rsidRPr="00C3465E">
        <w:rPr>
          <w:lang w:val="en-GB"/>
        </w:rPr>
        <w:t>Global Initiative for Fiscal Transparency network project (GIFT)</w:t>
      </w:r>
      <w:r w:rsidR="00E81FB9">
        <w:rPr>
          <w:lang w:val="en-GB"/>
        </w:rPr>
        <w:t xml:space="preserve">. </w:t>
      </w:r>
      <w:r w:rsidRPr="00C3465E">
        <w:rPr>
          <w:lang w:val="en-GB"/>
        </w:rPr>
        <w:t xml:space="preserve"> </w:t>
      </w:r>
    </w:p>
    <w:p w14:paraId="27A0F2A1" w14:textId="77777777" w:rsidR="00E617AF" w:rsidRDefault="00E617AF" w:rsidP="00E617AF">
      <w:pPr>
        <w:rPr>
          <w:lang w:val="en-GB"/>
        </w:rPr>
      </w:pPr>
    </w:p>
    <w:p w14:paraId="6BFF6589" w14:textId="0C01FFBD" w:rsidR="00E617AF" w:rsidRDefault="00C3465E" w:rsidP="00E617AF">
      <w:pPr>
        <w:jc w:val="center"/>
        <w:rPr>
          <w:b/>
          <w:lang w:val="en-GB"/>
        </w:rPr>
      </w:pPr>
      <w:r w:rsidRPr="006B1999">
        <w:rPr>
          <w:b/>
          <w:u w:val="single"/>
          <w:lang w:val="en-GB"/>
        </w:rPr>
        <w:t>Scope of Work</w:t>
      </w:r>
    </w:p>
    <w:p w14:paraId="3C6CEA91" w14:textId="75738698" w:rsidR="006B1999" w:rsidRDefault="00C3465E" w:rsidP="00C3465E">
      <w:pPr>
        <w:rPr>
          <w:lang w:val="en-GB"/>
        </w:rPr>
      </w:pPr>
      <w:r w:rsidRPr="006B1999">
        <w:rPr>
          <w:b/>
          <w:lang w:val="en-GB"/>
        </w:rPr>
        <w:t xml:space="preserve">The </w:t>
      </w:r>
      <w:r w:rsidRPr="00C3465E">
        <w:rPr>
          <w:b/>
          <w:lang w:val="en-GB"/>
        </w:rPr>
        <w:t>overall goals</w:t>
      </w:r>
      <w:r w:rsidRPr="006B1999">
        <w:rPr>
          <w:b/>
          <w:lang w:val="en-GB"/>
        </w:rPr>
        <w:t xml:space="preserve"> of this project are:</w:t>
      </w:r>
      <w:r w:rsidRPr="00C3465E">
        <w:rPr>
          <w:lang w:val="en-GB"/>
        </w:rPr>
        <w:t xml:space="preserve"> </w:t>
      </w:r>
    </w:p>
    <w:p w14:paraId="1A7A1600" w14:textId="43BCB965" w:rsidR="00C3465E" w:rsidRPr="00C3465E" w:rsidRDefault="00C3465E" w:rsidP="00C3465E">
      <w:pPr>
        <w:rPr>
          <w:lang w:val="en-GB"/>
        </w:rPr>
      </w:pPr>
      <w:r w:rsidRPr="00C3465E">
        <w:rPr>
          <w:lang w:val="en-GB"/>
        </w:rPr>
        <w:t>1) the governments of Benin, Liberia, and Nigeria make improvements in meeting the minimum requirements of fiscal transparency in the U.S. State Department’s Fiscal Transparency Report</w:t>
      </w:r>
      <w:r w:rsidRPr="00C3465E">
        <w:rPr>
          <w:lang w:val="en-GB"/>
        </w:rPr>
        <w:br/>
        <w:t>2) the governments of Benin, Liberia, Nigeria, Senegal, and South Africa establish meaningful and practical public participation mechanisms in fiscal policies.</w:t>
      </w:r>
      <w:r w:rsidRPr="00C3465E">
        <w:rPr>
          <w:lang w:val="en-GB"/>
        </w:rPr>
        <w:br/>
      </w:r>
    </w:p>
    <w:p w14:paraId="58AAC8A1" w14:textId="77777777" w:rsidR="00C3465E" w:rsidRPr="00C3465E" w:rsidRDefault="00C3465E" w:rsidP="00C3465E">
      <w:pPr>
        <w:rPr>
          <w:u w:val="single"/>
          <w:lang w:val="en-GB"/>
        </w:rPr>
      </w:pPr>
      <w:r w:rsidRPr="00C3465E">
        <w:rPr>
          <w:u w:val="single"/>
          <w:lang w:val="en-GB"/>
        </w:rPr>
        <w:t>Objectives:</w:t>
      </w:r>
      <w:r w:rsidRPr="00C3465E">
        <w:rPr>
          <w:u w:val="single"/>
          <w:lang w:val="en-GB"/>
        </w:rPr>
        <w:br/>
        <w:t xml:space="preserve"> </w:t>
      </w:r>
    </w:p>
    <w:p w14:paraId="2ADFB609" w14:textId="77777777" w:rsidR="00C3465E" w:rsidRPr="00C3465E" w:rsidRDefault="00C3465E" w:rsidP="00C3465E">
      <w:pPr>
        <w:pStyle w:val="NoSpacing"/>
        <w:widowControl w:val="0"/>
        <w:autoSpaceDE w:val="0"/>
        <w:autoSpaceDN w:val="0"/>
        <w:adjustRightInd w:val="0"/>
      </w:pPr>
      <w:r w:rsidRPr="00C3465E">
        <w:rPr>
          <w:b/>
          <w:lang w:val="en-GB"/>
        </w:rPr>
        <w:t xml:space="preserve">Objective 1: </w:t>
      </w:r>
      <w:r w:rsidRPr="00C3465E">
        <w:t>The government of Benin enhances budget comprehensiveness and reliability by taking steps towards expanding information on both revenues and expenditures, including transfers to and from state-owned enterprises, publishing supplemental budgets, and ensuring key audit reports are publicly available within 12 months of dissemination of the government's end-of year report.</w:t>
      </w:r>
    </w:p>
    <w:p w14:paraId="2545CE13" w14:textId="65C13DD2" w:rsidR="00C3465E" w:rsidRPr="00C3465E" w:rsidRDefault="00C3465E" w:rsidP="00C3465E">
      <w:pPr>
        <w:pStyle w:val="Default"/>
        <w:rPr>
          <w:rFonts w:ascii="Times New Roman" w:hAnsi="Times New Roman" w:cs="Times New Roman"/>
          <w:iCs/>
        </w:rPr>
      </w:pPr>
    </w:p>
    <w:p w14:paraId="01FF6C93" w14:textId="77777777" w:rsidR="00C3465E" w:rsidRPr="00C3465E" w:rsidRDefault="00C3465E" w:rsidP="00C3465E">
      <w:pPr>
        <w:pStyle w:val="Default"/>
        <w:rPr>
          <w:rFonts w:ascii="Times New Roman" w:hAnsi="Times New Roman" w:cs="Times New Roman"/>
          <w:iCs/>
        </w:rPr>
      </w:pPr>
      <w:r w:rsidRPr="00C3465E">
        <w:rPr>
          <w:rFonts w:ascii="Times New Roman" w:hAnsi="Times New Roman" w:cs="Times New Roman"/>
          <w:iCs/>
          <w:u w:val="single"/>
        </w:rPr>
        <w:t>Activities</w:t>
      </w:r>
      <w:r w:rsidRPr="00C3465E">
        <w:rPr>
          <w:rFonts w:ascii="Times New Roman" w:hAnsi="Times New Roman" w:cs="Times New Roman"/>
          <w:iCs/>
        </w:rPr>
        <w:t xml:space="preserve">: </w:t>
      </w:r>
    </w:p>
    <w:p w14:paraId="3EF4E352" w14:textId="77777777" w:rsidR="00C3465E" w:rsidRPr="00C3465E" w:rsidRDefault="00C3465E" w:rsidP="00C3465E">
      <w:pPr>
        <w:rPr>
          <w:b/>
          <w:i/>
          <w:color w:val="252525"/>
        </w:rPr>
      </w:pPr>
      <w:r w:rsidRPr="00C3465E">
        <w:rPr>
          <w:b/>
          <w:i/>
          <w:color w:val="252525"/>
        </w:rPr>
        <w:t>a) Memorandum of Understanding</w:t>
      </w:r>
      <w:r w:rsidRPr="00C3465E">
        <w:rPr>
          <w:color w:val="252525"/>
        </w:rPr>
        <w:br/>
        <w:t>IBP/GIFT will develop a Memorandum of Understanding (MoU) with the government of Benin that formally states their overall commitment to improving fiscal transparency.</w:t>
      </w:r>
    </w:p>
    <w:p w14:paraId="53C1A92A" w14:textId="77777777" w:rsidR="00C3465E" w:rsidRPr="00C3465E" w:rsidRDefault="00C3465E" w:rsidP="00C3465E">
      <w:pPr>
        <w:rPr>
          <w:color w:val="252525"/>
        </w:rPr>
      </w:pPr>
      <w:r w:rsidRPr="00C3465E">
        <w:rPr>
          <w:b/>
          <w:i/>
          <w:color w:val="252525"/>
        </w:rPr>
        <w:t xml:space="preserve">b) Technical Assistance </w:t>
      </w:r>
      <w:r w:rsidRPr="00C3465E">
        <w:rPr>
          <w:b/>
          <w:i/>
          <w:color w:val="252525"/>
        </w:rPr>
        <w:br/>
      </w:r>
      <w:r w:rsidRPr="00C3465E">
        <w:rPr>
          <w:color w:val="252525"/>
        </w:rPr>
        <w:t>After the MoU is finalized, the government of Benin will receive technical assistance to build capacity to address the specific transparency areas listed in the objective above. The technical assistance will provide insights and lessons-learned on best practices and experiences from other countries through peer exchange workshops in Liberia, Nigeria, and Senegal, and will help the government of Benin identify next steps. Technical assistance will come from a consultant with extensive experience and knowledge in fiscal transparency.</w:t>
      </w:r>
    </w:p>
    <w:p w14:paraId="4783A213" w14:textId="77777777" w:rsidR="00C3465E" w:rsidRPr="00C3465E" w:rsidRDefault="00C3465E" w:rsidP="00C3465E">
      <w:pPr>
        <w:pStyle w:val="NormalWeb"/>
        <w:shd w:val="clear" w:color="auto" w:fill="FFFFFF"/>
        <w:spacing w:before="0" w:beforeAutospacing="0" w:after="0" w:afterAutospacing="0"/>
      </w:pPr>
      <w:r w:rsidRPr="00C3465E">
        <w:rPr>
          <w:b/>
          <w:i/>
          <w:color w:val="252525"/>
        </w:rPr>
        <w:t>c) Work Plan</w:t>
      </w:r>
      <w:r w:rsidRPr="00C3465E">
        <w:rPr>
          <w:b/>
          <w:i/>
          <w:color w:val="252525"/>
        </w:rPr>
        <w:br/>
      </w:r>
      <w:r w:rsidRPr="00C3465E">
        <w:rPr>
          <w:color w:val="252525"/>
        </w:rPr>
        <w:t>Using the insights and information acquired from the technical assistance, the government of Benin will develop a work plan that outlines concrete next steps, roles and responsibilities of the main government authorities that will be involved in implementing activities to improve fiscal transparency, and a detailed timeline for disclosing new information. The work plan will reflect the recommendations from the technical advisors and IBP/GIFT staff.</w:t>
      </w:r>
      <w:r w:rsidRPr="00C3465E">
        <w:rPr>
          <w:color w:val="252525"/>
        </w:rPr>
        <w:br/>
      </w:r>
      <w:r w:rsidRPr="00C3465E">
        <w:rPr>
          <w:color w:val="252525"/>
        </w:rPr>
        <w:br/>
      </w:r>
      <w:r w:rsidRPr="00C3465E">
        <w:rPr>
          <w:b/>
          <w:color w:val="252525"/>
        </w:rPr>
        <w:t xml:space="preserve">Objective 2:  </w:t>
      </w:r>
      <w:r w:rsidRPr="00C3465E">
        <w:t>The government of Liberia enhances budget comprehensiveness and reliability by taking steps towards publishing key budget and audit reports in a timely manner, ensuring key audit reports are publicly available within 12 months of dissemination of the government's end-of-year report, and ensuring the criteria and procedures used to award natural resource extraction contracts and licenses are consistent with the requirements set by law or regulation.</w:t>
      </w:r>
    </w:p>
    <w:p w14:paraId="1FED895F" w14:textId="416D7E46" w:rsidR="00C3465E" w:rsidRPr="00C3465E" w:rsidRDefault="00C3465E" w:rsidP="00C3465E">
      <w:pPr>
        <w:pStyle w:val="NormalWeb"/>
        <w:shd w:val="clear" w:color="auto" w:fill="FFFFFF"/>
        <w:spacing w:before="0" w:beforeAutospacing="0" w:after="0" w:afterAutospacing="0"/>
        <w:rPr>
          <w:color w:val="252525"/>
        </w:rPr>
      </w:pPr>
    </w:p>
    <w:p w14:paraId="56B2F51B" w14:textId="77777777" w:rsidR="00E617AF" w:rsidRDefault="00C3465E" w:rsidP="00E617AF">
      <w:pPr>
        <w:autoSpaceDE w:val="0"/>
        <w:autoSpaceDN w:val="0"/>
        <w:adjustRightInd w:val="0"/>
        <w:rPr>
          <w:color w:val="000000"/>
          <w:u w:val="single"/>
        </w:rPr>
      </w:pPr>
      <w:r w:rsidRPr="00C3465E">
        <w:rPr>
          <w:color w:val="000000"/>
          <w:u w:val="single"/>
        </w:rPr>
        <w:t xml:space="preserve">Activities: </w:t>
      </w:r>
    </w:p>
    <w:p w14:paraId="1DA1B6FA" w14:textId="719E0857" w:rsidR="00C3465E" w:rsidRPr="00C3465E" w:rsidRDefault="00C3465E" w:rsidP="00E617AF">
      <w:pPr>
        <w:autoSpaceDE w:val="0"/>
        <w:autoSpaceDN w:val="0"/>
        <w:adjustRightInd w:val="0"/>
        <w:rPr>
          <w:b/>
          <w:i/>
          <w:color w:val="252525"/>
        </w:rPr>
      </w:pPr>
      <w:r w:rsidRPr="00C3465E">
        <w:rPr>
          <w:b/>
          <w:i/>
          <w:color w:val="252525"/>
        </w:rPr>
        <w:lastRenderedPageBreak/>
        <w:t>a) Memorandum of Understanding</w:t>
      </w:r>
      <w:r w:rsidRPr="00C3465E">
        <w:rPr>
          <w:color w:val="252525"/>
        </w:rPr>
        <w:br/>
        <w:t>IBP/GIFT will develop a</w:t>
      </w:r>
      <w:r w:rsidR="00E617AF">
        <w:rPr>
          <w:color w:val="252525"/>
        </w:rPr>
        <w:t xml:space="preserve"> </w:t>
      </w:r>
      <w:r w:rsidRPr="00C3465E">
        <w:rPr>
          <w:color w:val="252525"/>
        </w:rPr>
        <w:t>MoU</w:t>
      </w:r>
      <w:r w:rsidR="00E617AF">
        <w:rPr>
          <w:color w:val="252525"/>
        </w:rPr>
        <w:t xml:space="preserve"> </w:t>
      </w:r>
      <w:r w:rsidRPr="00C3465E">
        <w:rPr>
          <w:color w:val="252525"/>
        </w:rPr>
        <w:t>with the government of Liberia that formally states their overall commitment to improving fiscal transparency.</w:t>
      </w:r>
    </w:p>
    <w:p w14:paraId="5FF5522F" w14:textId="77777777" w:rsidR="00C3465E" w:rsidRPr="00C3465E" w:rsidRDefault="00C3465E" w:rsidP="00C3465E">
      <w:pPr>
        <w:rPr>
          <w:color w:val="252525"/>
        </w:rPr>
      </w:pPr>
      <w:r w:rsidRPr="00C3465E">
        <w:rPr>
          <w:b/>
          <w:i/>
          <w:color w:val="252525"/>
        </w:rPr>
        <w:t xml:space="preserve">b) Technical Assistance </w:t>
      </w:r>
      <w:r w:rsidRPr="00C3465E">
        <w:rPr>
          <w:b/>
          <w:i/>
          <w:color w:val="252525"/>
        </w:rPr>
        <w:br/>
      </w:r>
      <w:r w:rsidRPr="00C3465E">
        <w:rPr>
          <w:color w:val="252525"/>
        </w:rPr>
        <w:t>After the MoU is finalized, the government of Liberia will receive technical assistance to build capacity to address the specific transparency areas listed in the objective above. The technical assistance will provide insights and lessons-learned on best practices and experiences from other countries through peer exchange workshops in Liberia, Nigeria, and Senegal, and will help the government of Liberia identify broad next steps. Technical assistance will come from a consultant with extensive experience and knowledge in fiscal transparency.</w:t>
      </w:r>
    </w:p>
    <w:p w14:paraId="615ECC35" w14:textId="77777777" w:rsidR="00C3465E" w:rsidRPr="00C3465E" w:rsidRDefault="00C3465E" w:rsidP="00C3465E">
      <w:pPr>
        <w:pStyle w:val="NormalWeb"/>
        <w:shd w:val="clear" w:color="auto" w:fill="FFFFFF"/>
        <w:spacing w:before="0" w:beforeAutospacing="0" w:after="0" w:afterAutospacing="0"/>
      </w:pPr>
      <w:r w:rsidRPr="00C3465E">
        <w:rPr>
          <w:b/>
          <w:i/>
          <w:color w:val="252525"/>
        </w:rPr>
        <w:t>c) Work Plan</w:t>
      </w:r>
      <w:r w:rsidRPr="00C3465E">
        <w:rPr>
          <w:b/>
          <w:i/>
          <w:color w:val="252525"/>
        </w:rPr>
        <w:br/>
      </w:r>
      <w:r w:rsidRPr="00C3465E">
        <w:rPr>
          <w:color w:val="252525"/>
        </w:rPr>
        <w:t>Using the insights and information acquired from the technical assistance, the government of Liberia will develop a work plan that outlines concrete next steps, roles and responsibilities of the main government authorities that will be involved in implementing activities to improve fiscal transparency, and a detailed timeline for disclosing new information. The work plan will reflect the recommendations from the technical advisors and IBP/GIFT staff.</w:t>
      </w:r>
      <w:r w:rsidRPr="00C3465E">
        <w:rPr>
          <w:color w:val="252525"/>
        </w:rPr>
        <w:br/>
      </w:r>
      <w:r w:rsidRPr="00C3465E">
        <w:rPr>
          <w:color w:val="252525"/>
        </w:rPr>
        <w:br/>
      </w:r>
      <w:r w:rsidRPr="00C3465E">
        <w:rPr>
          <w:b/>
          <w:color w:val="252525"/>
        </w:rPr>
        <w:t xml:space="preserve">Objective 3:  </w:t>
      </w:r>
      <w:r w:rsidRPr="006B1999">
        <w:t xml:space="preserve">The </w:t>
      </w:r>
      <w:r w:rsidRPr="00C3465E">
        <w:t>government of Nigeria enhances budget comprehensiveness and reliability by taking steps towards publishing more information on revenues, detailing allocations to and earnings from state-owned enterprises, and publishing key budget and audit reports in a timely manner.</w:t>
      </w:r>
    </w:p>
    <w:p w14:paraId="0CCD061E" w14:textId="77777777" w:rsidR="00C3465E" w:rsidRPr="00C3465E" w:rsidRDefault="00C3465E" w:rsidP="00C3465E">
      <w:pPr>
        <w:pStyle w:val="NormalWeb"/>
        <w:shd w:val="clear" w:color="auto" w:fill="FFFFFF"/>
        <w:spacing w:before="0" w:beforeAutospacing="0" w:after="0" w:afterAutospacing="0"/>
        <w:rPr>
          <w:color w:val="252525"/>
        </w:rPr>
      </w:pPr>
    </w:p>
    <w:p w14:paraId="30705FDA" w14:textId="20922D3B" w:rsidR="00C3465E" w:rsidRPr="00C3465E" w:rsidRDefault="00C3465E" w:rsidP="00C3465E">
      <w:pPr>
        <w:pStyle w:val="NormalWeb"/>
        <w:shd w:val="clear" w:color="auto" w:fill="FFFFFF"/>
        <w:spacing w:before="0" w:beforeAutospacing="0" w:after="0" w:afterAutospacing="0"/>
        <w:rPr>
          <w:color w:val="252525"/>
          <w:u w:val="single"/>
        </w:rPr>
      </w:pPr>
      <w:r w:rsidRPr="00C3465E">
        <w:rPr>
          <w:color w:val="000000"/>
          <w:u w:val="single"/>
        </w:rPr>
        <w:t xml:space="preserve">Activities: </w:t>
      </w:r>
    </w:p>
    <w:p w14:paraId="6219F573" w14:textId="57F922B2" w:rsidR="00C3465E" w:rsidRPr="00C3465E" w:rsidRDefault="00C3465E" w:rsidP="00C3465E">
      <w:pPr>
        <w:rPr>
          <w:b/>
          <w:i/>
          <w:color w:val="252525"/>
        </w:rPr>
      </w:pPr>
      <w:r w:rsidRPr="00C3465E">
        <w:rPr>
          <w:b/>
          <w:i/>
          <w:color w:val="252525"/>
        </w:rPr>
        <w:t>a) Memorandum of Understanding</w:t>
      </w:r>
      <w:r w:rsidRPr="00C3465E">
        <w:rPr>
          <w:color w:val="252525"/>
        </w:rPr>
        <w:br/>
        <w:t>IBP/GIFT will develop a MoU</w:t>
      </w:r>
      <w:r w:rsidR="00E617AF">
        <w:rPr>
          <w:color w:val="252525"/>
        </w:rPr>
        <w:t xml:space="preserve"> </w:t>
      </w:r>
      <w:r w:rsidRPr="00C3465E">
        <w:rPr>
          <w:color w:val="252525"/>
        </w:rPr>
        <w:t>with the government of Nigeria that formally states their overall commitment to improving fiscal transparency.</w:t>
      </w:r>
    </w:p>
    <w:p w14:paraId="18EA3304" w14:textId="77777777" w:rsidR="00C3465E" w:rsidRPr="00C3465E" w:rsidRDefault="00C3465E" w:rsidP="00C3465E">
      <w:pPr>
        <w:rPr>
          <w:color w:val="252525"/>
        </w:rPr>
      </w:pPr>
      <w:r w:rsidRPr="00C3465E">
        <w:rPr>
          <w:b/>
          <w:i/>
          <w:color w:val="252525"/>
        </w:rPr>
        <w:t xml:space="preserve">b) Technical Assistance </w:t>
      </w:r>
      <w:r w:rsidRPr="00C3465E">
        <w:rPr>
          <w:b/>
          <w:i/>
          <w:color w:val="252525"/>
        </w:rPr>
        <w:br/>
      </w:r>
      <w:r w:rsidRPr="00C3465E">
        <w:rPr>
          <w:color w:val="252525"/>
        </w:rPr>
        <w:t>After the MoU is finalized, the government of Nigeria will receive technical assistance to build capacity to address the specific transparency areas listed in the objective above. The technical assistance will provide insights and lessons-learned on best practices and experiences from other countries through peer exchange workshops in Liberia, Nigeria, and Senegal, and will help the government of Nigeria identify broad next steps. Technical assistance will come from a consultant with extensive experience and knowledge in fiscal transparency.</w:t>
      </w:r>
    </w:p>
    <w:p w14:paraId="6BB3EC0E" w14:textId="77777777" w:rsidR="00C3465E" w:rsidRPr="00C3465E" w:rsidRDefault="00C3465E" w:rsidP="00C3465E">
      <w:pPr>
        <w:pStyle w:val="NormalWeb"/>
        <w:shd w:val="clear" w:color="auto" w:fill="FFFFFF"/>
        <w:spacing w:before="0" w:beforeAutospacing="0" w:after="0" w:afterAutospacing="0"/>
        <w:rPr>
          <w:color w:val="252525"/>
        </w:rPr>
      </w:pPr>
      <w:r w:rsidRPr="00C3465E">
        <w:rPr>
          <w:b/>
          <w:i/>
          <w:color w:val="252525"/>
        </w:rPr>
        <w:t>c) Work Plan</w:t>
      </w:r>
      <w:r w:rsidRPr="00C3465E">
        <w:rPr>
          <w:b/>
          <w:i/>
          <w:color w:val="252525"/>
        </w:rPr>
        <w:br/>
      </w:r>
      <w:r w:rsidRPr="00C3465E">
        <w:rPr>
          <w:color w:val="252525"/>
        </w:rPr>
        <w:t>Using the insights and information acquired from the technical assistance, the government of Nigeria will develop a work plan that outlines concrete next steps, roles and responsibilities of the main government authorities that will be involved in implementing activities to improve fiscal transparency, and a detailed timeline for disclosing new information. The work plan will reflect the recommendations from the technical advisors and IBP/GIFT staff.</w:t>
      </w:r>
      <w:r w:rsidRPr="00C3465E">
        <w:rPr>
          <w:color w:val="252525"/>
        </w:rPr>
        <w:br/>
      </w:r>
    </w:p>
    <w:p w14:paraId="7073B97D" w14:textId="77777777" w:rsidR="00C3465E" w:rsidRPr="00C3465E" w:rsidRDefault="00C3465E" w:rsidP="00C3465E">
      <w:pPr>
        <w:autoSpaceDE w:val="0"/>
        <w:autoSpaceDN w:val="0"/>
        <w:adjustRightInd w:val="0"/>
        <w:rPr>
          <w:color w:val="000000"/>
        </w:rPr>
      </w:pPr>
      <w:r w:rsidRPr="00C3465E">
        <w:rPr>
          <w:b/>
          <w:color w:val="252525"/>
        </w:rPr>
        <w:t xml:space="preserve">Objective 4:  </w:t>
      </w:r>
      <w:r w:rsidRPr="00E617AF">
        <w:rPr>
          <w:bCs/>
          <w:iCs/>
        </w:rPr>
        <w:t>The governments of Benin, Liberia, Nigeria, Senegal, and South Africa develop effective mechanisms to allow public participation in fiscal processes.</w:t>
      </w:r>
    </w:p>
    <w:p w14:paraId="229FD989" w14:textId="77777777" w:rsidR="00C3465E" w:rsidRPr="00C3465E" w:rsidRDefault="00C3465E" w:rsidP="00C3465E">
      <w:pPr>
        <w:autoSpaceDE w:val="0"/>
        <w:autoSpaceDN w:val="0"/>
        <w:adjustRightInd w:val="0"/>
        <w:rPr>
          <w:color w:val="000000"/>
        </w:rPr>
      </w:pPr>
    </w:p>
    <w:p w14:paraId="6969309D" w14:textId="379798BF" w:rsidR="00C3465E" w:rsidRDefault="00C3465E" w:rsidP="00C3465E">
      <w:pPr>
        <w:autoSpaceDE w:val="0"/>
        <w:autoSpaceDN w:val="0"/>
        <w:adjustRightInd w:val="0"/>
        <w:rPr>
          <w:color w:val="000000"/>
          <w:u w:val="single"/>
        </w:rPr>
      </w:pPr>
      <w:r w:rsidRPr="00C3465E">
        <w:rPr>
          <w:color w:val="000000"/>
          <w:u w:val="single"/>
        </w:rPr>
        <w:t xml:space="preserve">Activities: </w:t>
      </w:r>
    </w:p>
    <w:p w14:paraId="1BF8BD1F" w14:textId="5998EDD9" w:rsidR="006B1999" w:rsidRPr="00C3465E" w:rsidRDefault="006B1999" w:rsidP="006B1999">
      <w:pPr>
        <w:rPr>
          <w:b/>
          <w:i/>
          <w:color w:val="252525"/>
        </w:rPr>
      </w:pPr>
      <w:r w:rsidRPr="00C3465E">
        <w:rPr>
          <w:b/>
          <w:i/>
          <w:color w:val="252525"/>
        </w:rPr>
        <w:lastRenderedPageBreak/>
        <w:t>a) Memorandum of Understanding</w:t>
      </w:r>
      <w:r w:rsidRPr="00C3465E">
        <w:rPr>
          <w:color w:val="252525"/>
        </w:rPr>
        <w:br/>
        <w:t>IBP/GIFT will develop a Mo</w:t>
      </w:r>
      <w:r w:rsidR="00E617AF">
        <w:rPr>
          <w:color w:val="252525"/>
        </w:rPr>
        <w:t xml:space="preserve">U </w:t>
      </w:r>
      <w:r w:rsidRPr="00C3465E">
        <w:rPr>
          <w:color w:val="252525"/>
        </w:rPr>
        <w:t>with the</w:t>
      </w:r>
      <w:r>
        <w:rPr>
          <w:color w:val="252525"/>
        </w:rPr>
        <w:t xml:space="preserve"> five participant </w:t>
      </w:r>
      <w:r w:rsidRPr="00C3465E">
        <w:rPr>
          <w:color w:val="252525"/>
        </w:rPr>
        <w:t>government</w:t>
      </w:r>
      <w:r>
        <w:rPr>
          <w:color w:val="252525"/>
        </w:rPr>
        <w:t>s</w:t>
      </w:r>
      <w:r w:rsidRPr="00C3465E">
        <w:rPr>
          <w:color w:val="252525"/>
        </w:rPr>
        <w:t xml:space="preserve"> that </w:t>
      </w:r>
      <w:r>
        <w:rPr>
          <w:color w:val="252525"/>
        </w:rPr>
        <w:t xml:space="preserve">sets the collaborative bases </w:t>
      </w:r>
      <w:r w:rsidRPr="00C3465E">
        <w:rPr>
          <w:color w:val="252525"/>
        </w:rPr>
        <w:t xml:space="preserve">to </w:t>
      </w:r>
      <w:r>
        <w:rPr>
          <w:color w:val="252525"/>
        </w:rPr>
        <w:t>develop effective mechanisms to allow public participation in fiscal processes</w:t>
      </w:r>
      <w:r w:rsidRPr="00C3465E">
        <w:rPr>
          <w:color w:val="252525"/>
        </w:rPr>
        <w:t>.</w:t>
      </w:r>
    </w:p>
    <w:p w14:paraId="037ADAB2" w14:textId="4FD1392A" w:rsidR="00C3465E" w:rsidRPr="00C3465E" w:rsidRDefault="006B1999" w:rsidP="00C3465E">
      <w:pPr>
        <w:pStyle w:val="NormalWeb"/>
        <w:shd w:val="clear" w:color="auto" w:fill="FFFFFF"/>
        <w:spacing w:before="0" w:beforeAutospacing="0" w:after="0" w:afterAutospacing="0"/>
        <w:rPr>
          <w:color w:val="252525"/>
        </w:rPr>
      </w:pPr>
      <w:r>
        <w:rPr>
          <w:b/>
          <w:i/>
          <w:color w:val="252525"/>
        </w:rPr>
        <w:t>b</w:t>
      </w:r>
      <w:r w:rsidR="00C3465E" w:rsidRPr="00C3465E">
        <w:rPr>
          <w:b/>
          <w:i/>
          <w:color w:val="252525"/>
        </w:rPr>
        <w:t>) Kick-off Meeting</w:t>
      </w:r>
      <w:r w:rsidR="00C3465E" w:rsidRPr="00C3465E">
        <w:rPr>
          <w:b/>
          <w:i/>
          <w:color w:val="252525"/>
        </w:rPr>
        <w:br/>
      </w:r>
      <w:r w:rsidR="00C3465E" w:rsidRPr="00C3465E">
        <w:rPr>
          <w:color w:val="252525"/>
        </w:rPr>
        <w:t>IBP/GIFT will organize a kick-off meeting in South Africa with two government officials (comprised of representatives from the Ministry of Finance and other relevant ministries), one civil society representative from each country, consultants, and IBP/GIFT staff. The meeting will review the main parameters of the project (e.g., objectives, anticipated outcomes, activities, evaluation framework), and discuss the roles and responsibilities of key project stakeholders.</w:t>
      </w:r>
      <w:r w:rsidR="00C3465E" w:rsidRPr="00C3465E">
        <w:rPr>
          <w:color w:val="252525"/>
        </w:rPr>
        <w:br/>
      </w:r>
      <w:r>
        <w:rPr>
          <w:b/>
          <w:i/>
          <w:color w:val="252525"/>
        </w:rPr>
        <w:t>c</w:t>
      </w:r>
      <w:r w:rsidR="00C3465E" w:rsidRPr="00C3465E">
        <w:rPr>
          <w:b/>
          <w:i/>
          <w:color w:val="252525"/>
        </w:rPr>
        <w:t>) Advisory Group</w:t>
      </w:r>
      <w:r w:rsidR="00C3465E" w:rsidRPr="00C3465E">
        <w:rPr>
          <w:color w:val="252525"/>
        </w:rPr>
        <w:br/>
        <w:t xml:space="preserve">Each of the </w:t>
      </w:r>
      <w:r>
        <w:rPr>
          <w:color w:val="252525"/>
        </w:rPr>
        <w:t xml:space="preserve">participant </w:t>
      </w:r>
      <w:r w:rsidR="00C3465E" w:rsidRPr="00C3465E">
        <w:rPr>
          <w:color w:val="252525"/>
        </w:rPr>
        <w:t>countries (Benin, Liberia, Nigeria, Senegal, and South Africa) will establish an advisory group comprised of five to ten members from government and civil society. The advisory group will meet routinely to provide the Ministry of Finance (or equivalent ministry) with feedback and recommendations on the design and implementation of the participation mechanism. IBP/GIFT will support and facilitate the first few rounds of dialogue and will develop materials describing practical steps that governments can take to introduce participatory mechanisms.</w:t>
      </w:r>
      <w:r w:rsidR="00C3465E" w:rsidRPr="00C3465E">
        <w:rPr>
          <w:color w:val="252525"/>
        </w:rPr>
        <w:br/>
      </w:r>
      <w:r w:rsidR="00C3465E" w:rsidRPr="00C3465E">
        <w:rPr>
          <w:b/>
          <w:i/>
          <w:color w:val="252525"/>
        </w:rPr>
        <w:t>c) Design and Implementation</w:t>
      </w:r>
      <w:r w:rsidR="00C3465E" w:rsidRPr="00C3465E">
        <w:rPr>
          <w:color w:val="252525"/>
        </w:rPr>
        <w:br/>
        <w:t xml:space="preserve">Each of the </w:t>
      </w:r>
      <w:r>
        <w:rPr>
          <w:color w:val="252525"/>
        </w:rPr>
        <w:t xml:space="preserve">participant </w:t>
      </w:r>
      <w:r w:rsidR="00C3465E" w:rsidRPr="00C3465E">
        <w:rPr>
          <w:color w:val="252525"/>
        </w:rPr>
        <w:t>countries (Benin, Liberia, Nigeria, Senegal, and South Africa) will take specific steps to establishing participation mechanisms. In the first year of the project, each country will receive technical support from consultants specializing in public participation to design a participation mechanism. IBP/GIFT will organize a peer exchange wor</w:t>
      </w:r>
      <w:r w:rsidR="00D15906">
        <w:rPr>
          <w:color w:val="252525"/>
        </w:rPr>
        <w:t>k</w:t>
      </w:r>
      <w:r w:rsidR="00C3465E" w:rsidRPr="00C3465E">
        <w:rPr>
          <w:color w:val="252525"/>
        </w:rPr>
        <w:t>sh</w:t>
      </w:r>
      <w:r w:rsidR="00D15906">
        <w:rPr>
          <w:color w:val="252525"/>
        </w:rPr>
        <w:t xml:space="preserve">op </w:t>
      </w:r>
      <w:r w:rsidR="00C3465E" w:rsidRPr="00C3465E">
        <w:rPr>
          <w:color w:val="252525"/>
        </w:rPr>
        <w:t xml:space="preserve">in Nigeria in year 1, a peer-exchange workshop in Liberia in year 2, and a peer-exchange workshop in Senegal in year 3. The workshops will provide participants with the opportunity to receive technical assistance and discuss their experiences in rolling out and refining their participation mechanisms. During this phase, IBP/GIFT will set up periodic meetings with the participating countries to discuss the project’s progress and adapt the approach as needed.  </w:t>
      </w:r>
      <w:r w:rsidR="00C3465E" w:rsidRPr="00C3465E">
        <w:rPr>
          <w:color w:val="252525"/>
        </w:rPr>
        <w:br/>
      </w:r>
    </w:p>
    <w:p w14:paraId="62A01C6D" w14:textId="2A71DE42" w:rsidR="00C3465E" w:rsidRPr="00C3465E" w:rsidRDefault="00C3465E" w:rsidP="00C3465E">
      <w:pPr>
        <w:rPr>
          <w:bCs/>
        </w:rPr>
      </w:pPr>
      <w:r w:rsidRPr="00C3465E">
        <w:rPr>
          <w:b/>
          <w:bCs/>
        </w:rPr>
        <w:t>Performance Indicators</w:t>
      </w:r>
      <w:r w:rsidRPr="00C3465E">
        <w:rPr>
          <w:b/>
          <w:bCs/>
        </w:rPr>
        <w:br/>
      </w:r>
      <w:r w:rsidR="006B1999">
        <w:rPr>
          <w:bCs/>
        </w:rPr>
        <w:t xml:space="preserve">IBP/GIFT </w:t>
      </w:r>
      <w:r w:rsidRPr="00C3465E">
        <w:rPr>
          <w:bCs/>
        </w:rPr>
        <w:t xml:space="preserve">will include, in each quarterly report submitted to </w:t>
      </w:r>
      <w:r w:rsidR="006B1999">
        <w:rPr>
          <w:bCs/>
        </w:rPr>
        <w:t>US-DOS</w:t>
      </w:r>
      <w:r w:rsidRPr="00C3465E">
        <w:rPr>
          <w:bCs/>
        </w:rPr>
        <w:t xml:space="preserve">, data on the following </w:t>
      </w:r>
      <w:r w:rsidRPr="00C3465E">
        <w:t xml:space="preserve">evaluation </w:t>
      </w:r>
      <w:r w:rsidRPr="00C3465E">
        <w:rPr>
          <w:bCs/>
        </w:rPr>
        <w:t>indicators:</w:t>
      </w:r>
    </w:p>
    <w:p w14:paraId="336F5A8A" w14:textId="77777777" w:rsidR="00C3465E" w:rsidRPr="00C3465E" w:rsidRDefault="00C3465E" w:rsidP="00E617AF">
      <w:pPr>
        <w:pStyle w:val="ListParagraph"/>
        <w:numPr>
          <w:ilvl w:val="0"/>
          <w:numId w:val="8"/>
        </w:numPr>
        <w:spacing w:after="0"/>
        <w:ind w:left="360"/>
        <w:rPr>
          <w:rFonts w:ascii="Times New Roman" w:hAnsi="Times New Roman" w:cs="Times New Roman"/>
        </w:rPr>
      </w:pPr>
      <w:r w:rsidRPr="00C3465E">
        <w:rPr>
          <w:rFonts w:ascii="Times New Roman" w:hAnsi="Times New Roman" w:cs="Times New Roman"/>
        </w:rPr>
        <w:t>Number of governments receiving technical assistance on transparency and participation mechanism</w:t>
      </w:r>
    </w:p>
    <w:p w14:paraId="51F12AE9" w14:textId="1F3701CA" w:rsidR="00C3465E" w:rsidRPr="00C3465E" w:rsidRDefault="00C3465E" w:rsidP="00E617AF">
      <w:pPr>
        <w:pStyle w:val="ListParagraph"/>
        <w:numPr>
          <w:ilvl w:val="0"/>
          <w:numId w:val="8"/>
        </w:numPr>
        <w:spacing w:after="0"/>
        <w:ind w:left="360"/>
        <w:rPr>
          <w:rFonts w:ascii="Times New Roman" w:hAnsi="Times New Roman" w:cs="Times New Roman"/>
        </w:rPr>
      </w:pPr>
      <w:r w:rsidRPr="00C3465E">
        <w:rPr>
          <w:rFonts w:ascii="Times New Roman" w:hAnsi="Times New Roman" w:cs="Times New Roman"/>
        </w:rPr>
        <w:t xml:space="preserve">Level of progress made towards improving fiscal transparency in each </w:t>
      </w:r>
      <w:r w:rsidR="006B1999">
        <w:rPr>
          <w:rFonts w:ascii="Times New Roman" w:hAnsi="Times New Roman" w:cs="Times New Roman"/>
        </w:rPr>
        <w:t xml:space="preserve">participant </w:t>
      </w:r>
      <w:r w:rsidRPr="00C3465E">
        <w:rPr>
          <w:rFonts w:ascii="Times New Roman" w:hAnsi="Times New Roman" w:cs="Times New Roman"/>
        </w:rPr>
        <w:t>country (a. Develop MoU with IB</w:t>
      </w:r>
      <w:r w:rsidR="006B1999">
        <w:rPr>
          <w:rFonts w:ascii="Times New Roman" w:hAnsi="Times New Roman" w:cs="Times New Roman"/>
        </w:rPr>
        <w:t xml:space="preserve">P/GIFT </w:t>
      </w:r>
      <w:r w:rsidRPr="00C3465E">
        <w:rPr>
          <w:rFonts w:ascii="Times New Roman" w:hAnsi="Times New Roman" w:cs="Times New Roman"/>
        </w:rPr>
        <w:t>that states overall commitment to improving transparency measures; b. Collaborate with technical assistance; c. Commit to taking steps to make progress against country specific work plans (which will reflect IBP/GIFT’s recommendations)</w:t>
      </w:r>
    </w:p>
    <w:p w14:paraId="2C081120" w14:textId="5F1FE478" w:rsidR="00C3465E" w:rsidRPr="00C3465E" w:rsidRDefault="00C3465E" w:rsidP="00E617AF">
      <w:pPr>
        <w:pStyle w:val="ListParagraph"/>
        <w:numPr>
          <w:ilvl w:val="0"/>
          <w:numId w:val="8"/>
        </w:numPr>
        <w:spacing w:after="0"/>
        <w:ind w:left="360"/>
        <w:rPr>
          <w:rFonts w:ascii="Times New Roman" w:hAnsi="Times New Roman" w:cs="Times New Roman"/>
        </w:rPr>
      </w:pPr>
      <w:r w:rsidRPr="00C3465E">
        <w:rPr>
          <w:rFonts w:ascii="Times New Roman" w:hAnsi="Times New Roman" w:cs="Times New Roman"/>
          <w:bCs/>
          <w:color w:val="000000"/>
        </w:rPr>
        <w:t xml:space="preserve">Progress made in implementing public participation mechanisms in each </w:t>
      </w:r>
      <w:r w:rsidR="006B1999">
        <w:rPr>
          <w:rFonts w:ascii="Times New Roman" w:hAnsi="Times New Roman" w:cs="Times New Roman"/>
          <w:bCs/>
          <w:color w:val="000000"/>
        </w:rPr>
        <w:t xml:space="preserve">participant </w:t>
      </w:r>
      <w:r w:rsidRPr="00C3465E">
        <w:rPr>
          <w:rFonts w:ascii="Times New Roman" w:hAnsi="Times New Roman" w:cs="Times New Roman"/>
          <w:bCs/>
          <w:color w:val="000000"/>
        </w:rPr>
        <w:t>country</w:t>
      </w:r>
    </w:p>
    <w:p w14:paraId="4C85C25B" w14:textId="77777777" w:rsidR="00C3465E" w:rsidRPr="00C3465E" w:rsidRDefault="00C3465E" w:rsidP="00E617AF">
      <w:pPr>
        <w:pStyle w:val="ListParagraph"/>
        <w:numPr>
          <w:ilvl w:val="0"/>
          <w:numId w:val="8"/>
        </w:numPr>
        <w:spacing w:after="0"/>
        <w:ind w:left="360"/>
        <w:rPr>
          <w:rFonts w:ascii="Times New Roman" w:hAnsi="Times New Roman" w:cs="Times New Roman"/>
        </w:rPr>
      </w:pPr>
      <w:r w:rsidRPr="00C3465E">
        <w:rPr>
          <w:rFonts w:ascii="Times New Roman" w:hAnsi="Times New Roman" w:cs="Times New Roman"/>
          <w:bCs/>
          <w:color w:val="000000"/>
        </w:rPr>
        <w:t>Number of peer learning events</w:t>
      </w:r>
    </w:p>
    <w:p w14:paraId="427DECB5" w14:textId="77777777" w:rsidR="00C3465E" w:rsidRPr="00C3465E" w:rsidRDefault="00C3465E" w:rsidP="00E617AF">
      <w:pPr>
        <w:pStyle w:val="ListParagraph"/>
        <w:numPr>
          <w:ilvl w:val="0"/>
          <w:numId w:val="8"/>
        </w:numPr>
        <w:spacing w:after="0"/>
        <w:ind w:left="360"/>
        <w:rPr>
          <w:rFonts w:ascii="Times New Roman" w:hAnsi="Times New Roman" w:cs="Times New Roman"/>
        </w:rPr>
      </w:pPr>
      <w:r w:rsidRPr="00C3465E">
        <w:rPr>
          <w:rFonts w:ascii="Times New Roman" w:hAnsi="Times New Roman" w:cs="Times New Roman"/>
          <w:bCs/>
          <w:color w:val="000000"/>
        </w:rPr>
        <w:t>Evaluation report produced</w:t>
      </w:r>
    </w:p>
    <w:p w14:paraId="73EEB8D0" w14:textId="77777777" w:rsidR="00C3465E" w:rsidRPr="00C3465E" w:rsidRDefault="00C3465E" w:rsidP="00C3465E">
      <w:pPr>
        <w:rPr>
          <w:b/>
        </w:rPr>
      </w:pPr>
    </w:p>
    <w:p w14:paraId="2834F455" w14:textId="6D684E75" w:rsidR="00C3465E" w:rsidRPr="00C3465E" w:rsidRDefault="00C3465E" w:rsidP="00C3465E">
      <w:r w:rsidRPr="00C3465E">
        <w:rPr>
          <w:b/>
        </w:rPr>
        <w:t>Project Outputs and Outcomes</w:t>
      </w:r>
      <w:r w:rsidRPr="00C3465E">
        <w:br/>
        <w:t xml:space="preserve">After 36 months, the </w:t>
      </w:r>
      <w:r w:rsidR="006B1999">
        <w:t xml:space="preserve">participant </w:t>
      </w:r>
      <w:r w:rsidRPr="00C3465E">
        <w:t xml:space="preserve">countries will have received support from technical experts and have been exposed to practical tools to support them in increasing their levels of fiscal transparency. In addition, the countries will have developed participation mechanisms that can help their governments engage in budget processes that better reflect the inputs and needs of citizens. </w:t>
      </w:r>
    </w:p>
    <w:p w14:paraId="128E2298" w14:textId="77777777" w:rsidR="00C3465E" w:rsidRPr="00C3465E" w:rsidRDefault="00C3465E" w:rsidP="00C3465E"/>
    <w:p w14:paraId="71D1E028" w14:textId="77777777" w:rsidR="00C3465E" w:rsidRPr="00C3465E" w:rsidRDefault="00C3465E" w:rsidP="00C3465E">
      <w:pPr>
        <w:rPr>
          <w:u w:val="single"/>
        </w:rPr>
      </w:pPr>
      <w:r w:rsidRPr="00C3465E">
        <w:rPr>
          <w:u w:val="single"/>
        </w:rPr>
        <w:t xml:space="preserve">Outputs: </w:t>
      </w:r>
    </w:p>
    <w:p w14:paraId="1B914E8D" w14:textId="77777777" w:rsidR="00C3465E" w:rsidRPr="00C3465E" w:rsidRDefault="00C3465E" w:rsidP="00C3465E">
      <w:pPr>
        <w:pStyle w:val="ListParagraph"/>
        <w:numPr>
          <w:ilvl w:val="0"/>
          <w:numId w:val="9"/>
        </w:numPr>
        <w:spacing w:after="0"/>
        <w:rPr>
          <w:rFonts w:ascii="Times New Roman" w:hAnsi="Times New Roman" w:cs="Times New Roman"/>
        </w:rPr>
      </w:pPr>
      <w:r w:rsidRPr="00C3465E">
        <w:rPr>
          <w:rFonts w:ascii="Times New Roman" w:hAnsi="Times New Roman" w:cs="Times New Roman"/>
        </w:rPr>
        <w:t xml:space="preserve">3 governments (Benin, Liberia, and Nigeria) receive technical assistance on transparency </w:t>
      </w:r>
    </w:p>
    <w:p w14:paraId="307F3FFB" w14:textId="77777777" w:rsidR="00C3465E" w:rsidRPr="00C3465E" w:rsidRDefault="00C3465E" w:rsidP="00C3465E">
      <w:pPr>
        <w:pStyle w:val="ListParagraph"/>
        <w:numPr>
          <w:ilvl w:val="0"/>
          <w:numId w:val="9"/>
        </w:numPr>
        <w:spacing w:after="0"/>
        <w:rPr>
          <w:rFonts w:ascii="Times New Roman" w:hAnsi="Times New Roman" w:cs="Times New Roman"/>
        </w:rPr>
      </w:pPr>
      <w:r w:rsidRPr="00C3465E">
        <w:rPr>
          <w:rFonts w:ascii="Times New Roman" w:hAnsi="Times New Roman" w:cs="Times New Roman"/>
          <w:lang w:val="en-GB"/>
        </w:rPr>
        <w:t>5 governments receive technical assistance on public participation mechanisms in fiscal policies</w:t>
      </w:r>
    </w:p>
    <w:p w14:paraId="1CC641F9" w14:textId="77777777" w:rsidR="00C3465E" w:rsidRPr="00C3465E" w:rsidRDefault="00C3465E" w:rsidP="00C3465E">
      <w:pPr>
        <w:pStyle w:val="ListParagraph"/>
        <w:numPr>
          <w:ilvl w:val="0"/>
          <w:numId w:val="9"/>
        </w:numPr>
        <w:spacing w:after="0"/>
        <w:rPr>
          <w:rFonts w:ascii="Times New Roman" w:hAnsi="Times New Roman" w:cs="Times New Roman"/>
        </w:rPr>
      </w:pPr>
      <w:r w:rsidRPr="00C3465E">
        <w:rPr>
          <w:rFonts w:ascii="Times New Roman" w:hAnsi="Times New Roman" w:cs="Times New Roman"/>
        </w:rPr>
        <w:t>1 kick-off meeting and 3 annual meetings (with learning and reflection sessions) executed</w:t>
      </w:r>
    </w:p>
    <w:p w14:paraId="7CDDB35D" w14:textId="77777777" w:rsidR="00C3465E" w:rsidRPr="00C3465E" w:rsidRDefault="00C3465E" w:rsidP="00C3465E">
      <w:pPr>
        <w:pStyle w:val="ListParagraph"/>
        <w:numPr>
          <w:ilvl w:val="0"/>
          <w:numId w:val="9"/>
        </w:numPr>
        <w:spacing w:after="0"/>
        <w:rPr>
          <w:rFonts w:ascii="Times New Roman" w:hAnsi="Times New Roman" w:cs="Times New Roman"/>
        </w:rPr>
      </w:pPr>
      <w:r w:rsidRPr="00C3465E">
        <w:rPr>
          <w:rFonts w:ascii="Times New Roman" w:hAnsi="Times New Roman" w:cs="Times New Roman"/>
        </w:rPr>
        <w:t>1 evaluation report produced</w:t>
      </w:r>
    </w:p>
    <w:p w14:paraId="6036E2AE" w14:textId="77777777" w:rsidR="00C3465E" w:rsidRPr="00C3465E" w:rsidRDefault="00C3465E" w:rsidP="00C3465E">
      <w:pPr>
        <w:rPr>
          <w:u w:val="single"/>
        </w:rPr>
      </w:pPr>
      <w:r w:rsidRPr="00C3465E">
        <w:rPr>
          <w:u w:val="single"/>
        </w:rPr>
        <w:t xml:space="preserve">Outcomes: </w:t>
      </w:r>
    </w:p>
    <w:p w14:paraId="34A31CA1" w14:textId="606901E8" w:rsidR="00C3465E" w:rsidRPr="00C3465E" w:rsidRDefault="00E617AF" w:rsidP="00C3465E">
      <w:pPr>
        <w:pStyle w:val="ListParagraph"/>
        <w:numPr>
          <w:ilvl w:val="0"/>
          <w:numId w:val="10"/>
        </w:numPr>
        <w:spacing w:after="0"/>
        <w:rPr>
          <w:rFonts w:ascii="Times New Roman" w:hAnsi="Times New Roman" w:cs="Times New Roman"/>
        </w:rPr>
      </w:pPr>
      <w:r>
        <w:rPr>
          <w:rFonts w:ascii="Times New Roman" w:hAnsi="Times New Roman" w:cs="Times New Roman"/>
        </w:rPr>
        <w:t>3</w:t>
      </w:r>
      <w:r w:rsidR="00C3465E" w:rsidRPr="00C3465E">
        <w:rPr>
          <w:rFonts w:ascii="Times New Roman" w:hAnsi="Times New Roman" w:cs="Times New Roman"/>
        </w:rPr>
        <w:t xml:space="preserve"> governments (Benin, Liberia, and Nigeria) commit to taking steps to make progress on fiscal transparency against country specific workplans </w:t>
      </w:r>
    </w:p>
    <w:p w14:paraId="708E2A25" w14:textId="4248C107" w:rsidR="00C3465E" w:rsidRPr="00C3465E" w:rsidRDefault="00E617AF" w:rsidP="00C3465E">
      <w:pPr>
        <w:pStyle w:val="ListParagraph"/>
        <w:numPr>
          <w:ilvl w:val="0"/>
          <w:numId w:val="10"/>
        </w:numPr>
        <w:spacing w:after="0"/>
        <w:rPr>
          <w:rFonts w:ascii="Times New Roman" w:hAnsi="Times New Roman" w:cs="Times New Roman"/>
        </w:rPr>
      </w:pPr>
      <w:r>
        <w:rPr>
          <w:rFonts w:ascii="Times New Roman" w:hAnsi="Times New Roman" w:cs="Times New Roman"/>
        </w:rPr>
        <w:t>5</w:t>
      </w:r>
      <w:r w:rsidR="00C3465E" w:rsidRPr="00C3465E">
        <w:rPr>
          <w:rFonts w:ascii="Times New Roman" w:hAnsi="Times New Roman" w:cs="Times New Roman"/>
        </w:rPr>
        <w:t xml:space="preserve"> countries design (in year 1) and implement (in years 2 and 3) participation mechanisms related to fiscal policies</w:t>
      </w:r>
    </w:p>
    <w:p w14:paraId="18F3CF98" w14:textId="77777777" w:rsidR="00C3465E" w:rsidRPr="00C3465E" w:rsidRDefault="00C3465E" w:rsidP="00C3465E">
      <w:pPr>
        <w:pStyle w:val="Heading1"/>
        <w:rPr>
          <w:rFonts w:ascii="Times New Roman" w:hAnsi="Times New Roman" w:cs="Times New Roman"/>
          <w:b/>
          <w:color w:val="auto"/>
          <w:sz w:val="24"/>
          <w:szCs w:val="24"/>
        </w:rPr>
      </w:pPr>
      <w:r w:rsidRPr="00C3465E">
        <w:rPr>
          <w:rFonts w:ascii="Times New Roman" w:hAnsi="Times New Roman" w:cs="Times New Roman"/>
          <w:b/>
          <w:color w:val="auto"/>
          <w:sz w:val="24"/>
          <w:szCs w:val="24"/>
        </w:rPr>
        <w:t>Project Timeline</w:t>
      </w:r>
    </w:p>
    <w:tbl>
      <w:tblPr>
        <w:tblStyle w:val="TableWeb3"/>
        <w:tblW w:w="0" w:type="auto"/>
        <w:tblLook w:val="04A0" w:firstRow="1" w:lastRow="0" w:firstColumn="1" w:lastColumn="0" w:noHBand="0" w:noVBand="1"/>
      </w:tblPr>
      <w:tblGrid>
        <w:gridCol w:w="4852"/>
        <w:gridCol w:w="1080"/>
        <w:gridCol w:w="1080"/>
        <w:gridCol w:w="1080"/>
        <w:gridCol w:w="1252"/>
      </w:tblGrid>
      <w:tr w:rsidR="00C3465E" w:rsidRPr="00C3465E" w14:paraId="46587574" w14:textId="77777777" w:rsidTr="00356E7C">
        <w:trPr>
          <w:cnfStyle w:val="100000000000" w:firstRow="1" w:lastRow="0" w:firstColumn="0" w:lastColumn="0" w:oddVBand="0" w:evenVBand="0" w:oddHBand="0" w:evenHBand="0" w:firstRowFirstColumn="0" w:firstRowLastColumn="0" w:lastRowFirstColumn="0" w:lastRowLastColumn="0"/>
        </w:trPr>
        <w:tc>
          <w:tcPr>
            <w:tcW w:w="9264" w:type="dxa"/>
            <w:gridSpan w:val="5"/>
            <w:tcBorders>
              <w:top w:val="outset" w:sz="6" w:space="0" w:color="auto"/>
              <w:left w:val="outset" w:sz="6" w:space="0" w:color="auto"/>
              <w:bottom w:val="outset" w:sz="6" w:space="0" w:color="auto"/>
              <w:right w:val="outset" w:sz="6" w:space="0" w:color="auto"/>
            </w:tcBorders>
          </w:tcPr>
          <w:p w14:paraId="5C6FC153" w14:textId="77777777" w:rsidR="00C3465E" w:rsidRPr="00C3465E" w:rsidRDefault="00C3465E" w:rsidP="00356E7C">
            <w:pPr>
              <w:jc w:val="center"/>
              <w:rPr>
                <w:b/>
                <w:sz w:val="21"/>
                <w:szCs w:val="21"/>
              </w:rPr>
            </w:pPr>
            <w:r w:rsidRPr="00C3465E">
              <w:rPr>
                <w:b/>
                <w:sz w:val="21"/>
                <w:szCs w:val="21"/>
              </w:rPr>
              <w:t>Year 1 (September 2019 – September 2020)</w:t>
            </w:r>
          </w:p>
        </w:tc>
      </w:tr>
      <w:tr w:rsidR="00C3465E" w:rsidRPr="00C3465E" w14:paraId="12BE54DD"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4A9EB6FC" w14:textId="77777777" w:rsidR="00C3465E" w:rsidRPr="00C3465E" w:rsidRDefault="00C3465E" w:rsidP="00356E7C">
            <w:pPr>
              <w:rPr>
                <w:b/>
                <w:sz w:val="21"/>
                <w:szCs w:val="21"/>
              </w:rPr>
            </w:pPr>
            <w:r w:rsidRPr="00C3465E">
              <w:rPr>
                <w:b/>
                <w:sz w:val="21"/>
                <w:szCs w:val="21"/>
              </w:rPr>
              <w:t>Activity</w:t>
            </w:r>
          </w:p>
        </w:tc>
        <w:tc>
          <w:tcPr>
            <w:tcW w:w="1040" w:type="dxa"/>
            <w:tcBorders>
              <w:top w:val="outset" w:sz="6" w:space="0" w:color="auto"/>
              <w:left w:val="outset" w:sz="6" w:space="0" w:color="auto"/>
              <w:bottom w:val="outset" w:sz="6" w:space="0" w:color="auto"/>
              <w:right w:val="outset" w:sz="6" w:space="0" w:color="auto"/>
            </w:tcBorders>
            <w:hideMark/>
          </w:tcPr>
          <w:p w14:paraId="45DEC534" w14:textId="77777777" w:rsidR="00C3465E" w:rsidRPr="00C3465E" w:rsidRDefault="00C3465E" w:rsidP="00356E7C">
            <w:pPr>
              <w:rPr>
                <w:b/>
                <w:sz w:val="21"/>
                <w:szCs w:val="21"/>
              </w:rPr>
            </w:pPr>
            <w:r w:rsidRPr="00C3465E">
              <w:rPr>
                <w:b/>
                <w:sz w:val="21"/>
                <w:szCs w:val="21"/>
              </w:rPr>
              <w:t>Q1</w:t>
            </w:r>
          </w:p>
        </w:tc>
        <w:tc>
          <w:tcPr>
            <w:tcW w:w="1040" w:type="dxa"/>
            <w:tcBorders>
              <w:top w:val="outset" w:sz="6" w:space="0" w:color="auto"/>
              <w:left w:val="outset" w:sz="6" w:space="0" w:color="auto"/>
              <w:bottom w:val="outset" w:sz="6" w:space="0" w:color="auto"/>
              <w:right w:val="outset" w:sz="6" w:space="0" w:color="auto"/>
            </w:tcBorders>
            <w:hideMark/>
          </w:tcPr>
          <w:p w14:paraId="0E4025B3" w14:textId="77777777" w:rsidR="00C3465E" w:rsidRPr="00C3465E" w:rsidRDefault="00C3465E" w:rsidP="00356E7C">
            <w:pPr>
              <w:rPr>
                <w:b/>
                <w:sz w:val="21"/>
                <w:szCs w:val="21"/>
              </w:rPr>
            </w:pPr>
            <w:r w:rsidRPr="00C3465E">
              <w:rPr>
                <w:b/>
                <w:sz w:val="21"/>
                <w:szCs w:val="21"/>
              </w:rPr>
              <w:t>Q2</w:t>
            </w:r>
          </w:p>
        </w:tc>
        <w:tc>
          <w:tcPr>
            <w:tcW w:w="1040" w:type="dxa"/>
            <w:tcBorders>
              <w:top w:val="outset" w:sz="6" w:space="0" w:color="auto"/>
              <w:left w:val="outset" w:sz="6" w:space="0" w:color="auto"/>
              <w:bottom w:val="outset" w:sz="6" w:space="0" w:color="auto"/>
              <w:right w:val="outset" w:sz="6" w:space="0" w:color="auto"/>
            </w:tcBorders>
            <w:hideMark/>
          </w:tcPr>
          <w:p w14:paraId="4DF2F448" w14:textId="77777777" w:rsidR="00C3465E" w:rsidRPr="00C3465E" w:rsidRDefault="00C3465E" w:rsidP="00356E7C">
            <w:pPr>
              <w:rPr>
                <w:b/>
                <w:sz w:val="21"/>
                <w:szCs w:val="21"/>
              </w:rPr>
            </w:pPr>
            <w:r w:rsidRPr="00C3465E">
              <w:rPr>
                <w:b/>
                <w:sz w:val="21"/>
                <w:szCs w:val="21"/>
              </w:rPr>
              <w:t>Q3</w:t>
            </w:r>
          </w:p>
        </w:tc>
        <w:tc>
          <w:tcPr>
            <w:tcW w:w="1192" w:type="dxa"/>
            <w:tcBorders>
              <w:top w:val="outset" w:sz="6" w:space="0" w:color="auto"/>
              <w:left w:val="outset" w:sz="6" w:space="0" w:color="auto"/>
              <w:bottom w:val="outset" w:sz="6" w:space="0" w:color="auto"/>
              <w:right w:val="outset" w:sz="6" w:space="0" w:color="auto"/>
            </w:tcBorders>
            <w:hideMark/>
          </w:tcPr>
          <w:p w14:paraId="7C924718" w14:textId="77777777" w:rsidR="00C3465E" w:rsidRPr="00C3465E" w:rsidRDefault="00C3465E" w:rsidP="00356E7C">
            <w:pPr>
              <w:rPr>
                <w:b/>
                <w:sz w:val="21"/>
                <w:szCs w:val="21"/>
              </w:rPr>
            </w:pPr>
            <w:r w:rsidRPr="00C3465E">
              <w:rPr>
                <w:b/>
                <w:sz w:val="21"/>
                <w:szCs w:val="21"/>
              </w:rPr>
              <w:t>Q4</w:t>
            </w:r>
          </w:p>
        </w:tc>
      </w:tr>
      <w:tr w:rsidR="00C3465E" w:rsidRPr="00C3465E" w14:paraId="18B83123" w14:textId="77777777" w:rsidTr="00356E7C">
        <w:trPr>
          <w:trHeight w:val="307"/>
        </w:trPr>
        <w:tc>
          <w:tcPr>
            <w:tcW w:w="4792" w:type="dxa"/>
            <w:tcBorders>
              <w:top w:val="outset" w:sz="6" w:space="0" w:color="auto"/>
              <w:left w:val="outset" w:sz="6" w:space="0" w:color="auto"/>
              <w:bottom w:val="outset" w:sz="6" w:space="0" w:color="auto"/>
              <w:right w:val="outset" w:sz="6" w:space="0" w:color="auto"/>
            </w:tcBorders>
            <w:hideMark/>
          </w:tcPr>
          <w:p w14:paraId="2ACA608D" w14:textId="77777777" w:rsidR="00C3465E" w:rsidRPr="00C3465E" w:rsidRDefault="00C3465E" w:rsidP="00356E7C">
            <w:pPr>
              <w:rPr>
                <w:sz w:val="21"/>
                <w:szCs w:val="21"/>
              </w:rPr>
            </w:pPr>
            <w:r w:rsidRPr="00C3465E">
              <w:rPr>
                <w:sz w:val="21"/>
                <w:szCs w:val="21"/>
              </w:rPr>
              <w:t>Kick-off meeting (with participating governments, civil society representatives, technical advisors, and IBP/GIFT staff)</w:t>
            </w:r>
          </w:p>
        </w:tc>
        <w:tc>
          <w:tcPr>
            <w:tcW w:w="1040" w:type="dxa"/>
            <w:tcBorders>
              <w:top w:val="outset" w:sz="6" w:space="0" w:color="auto"/>
              <w:left w:val="outset" w:sz="6" w:space="0" w:color="auto"/>
              <w:bottom w:val="outset" w:sz="6" w:space="0" w:color="auto"/>
              <w:right w:val="outset" w:sz="6" w:space="0" w:color="auto"/>
            </w:tcBorders>
            <w:vAlign w:val="bottom"/>
            <w:hideMark/>
          </w:tcPr>
          <w:p w14:paraId="30E6D8E4"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vAlign w:val="bottom"/>
            <w:hideMark/>
          </w:tcPr>
          <w:p w14:paraId="231B6A3D"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vAlign w:val="bottom"/>
            <w:hideMark/>
          </w:tcPr>
          <w:p w14:paraId="6DC75D9B"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vAlign w:val="bottom"/>
          </w:tcPr>
          <w:p w14:paraId="145EED09" w14:textId="77777777" w:rsidR="00C3465E" w:rsidRPr="00C3465E" w:rsidRDefault="00C3465E" w:rsidP="00356E7C">
            <w:pPr>
              <w:rPr>
                <w:sz w:val="21"/>
                <w:szCs w:val="21"/>
              </w:rPr>
            </w:pPr>
          </w:p>
        </w:tc>
      </w:tr>
      <w:tr w:rsidR="00C3465E" w:rsidRPr="00C3465E" w14:paraId="1C534F95"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6D41CE66" w14:textId="77777777" w:rsidR="00C3465E" w:rsidRPr="00C3465E" w:rsidRDefault="00C3465E" w:rsidP="00356E7C">
            <w:pPr>
              <w:rPr>
                <w:sz w:val="21"/>
                <w:szCs w:val="21"/>
              </w:rPr>
            </w:pPr>
            <w:r w:rsidRPr="00C3465E">
              <w:rPr>
                <w:sz w:val="21"/>
                <w:szCs w:val="21"/>
              </w:rPr>
              <w:t xml:space="preserve">Establishment of advisory groups in each country </w:t>
            </w:r>
          </w:p>
        </w:tc>
        <w:tc>
          <w:tcPr>
            <w:tcW w:w="1040" w:type="dxa"/>
            <w:tcBorders>
              <w:top w:val="outset" w:sz="6" w:space="0" w:color="auto"/>
              <w:left w:val="outset" w:sz="6" w:space="0" w:color="auto"/>
              <w:bottom w:val="outset" w:sz="6" w:space="0" w:color="auto"/>
              <w:right w:val="outset" w:sz="6" w:space="0" w:color="auto"/>
            </w:tcBorders>
            <w:vAlign w:val="bottom"/>
            <w:hideMark/>
          </w:tcPr>
          <w:p w14:paraId="10981239"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vAlign w:val="bottom"/>
            <w:hideMark/>
          </w:tcPr>
          <w:p w14:paraId="34FFCF3A"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vAlign w:val="bottom"/>
          </w:tcPr>
          <w:p w14:paraId="54BDB897"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vAlign w:val="bottom"/>
          </w:tcPr>
          <w:p w14:paraId="0D5F4E80" w14:textId="77777777" w:rsidR="00C3465E" w:rsidRPr="00C3465E" w:rsidRDefault="00C3465E" w:rsidP="00356E7C">
            <w:pPr>
              <w:rPr>
                <w:sz w:val="21"/>
                <w:szCs w:val="21"/>
              </w:rPr>
            </w:pPr>
          </w:p>
        </w:tc>
      </w:tr>
      <w:tr w:rsidR="00C3465E" w:rsidRPr="00C3465E" w14:paraId="4CD91050"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4320BAC1" w14:textId="77777777" w:rsidR="00C3465E" w:rsidRPr="00C3465E" w:rsidRDefault="00C3465E" w:rsidP="00356E7C">
            <w:pPr>
              <w:rPr>
                <w:sz w:val="21"/>
                <w:szCs w:val="21"/>
              </w:rPr>
            </w:pPr>
            <w:r w:rsidRPr="00C3465E">
              <w:rPr>
                <w:sz w:val="21"/>
                <w:szCs w:val="21"/>
              </w:rPr>
              <w:t>Technical assistance provided to each country</w:t>
            </w:r>
          </w:p>
        </w:tc>
        <w:tc>
          <w:tcPr>
            <w:tcW w:w="1040" w:type="dxa"/>
            <w:tcBorders>
              <w:top w:val="outset" w:sz="6" w:space="0" w:color="auto"/>
              <w:left w:val="outset" w:sz="6" w:space="0" w:color="auto"/>
              <w:bottom w:val="outset" w:sz="6" w:space="0" w:color="auto"/>
              <w:right w:val="outset" w:sz="6" w:space="0" w:color="auto"/>
            </w:tcBorders>
            <w:vAlign w:val="bottom"/>
          </w:tcPr>
          <w:p w14:paraId="59A95DB8"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vAlign w:val="bottom"/>
            <w:hideMark/>
          </w:tcPr>
          <w:p w14:paraId="517D535B"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vAlign w:val="bottom"/>
            <w:hideMark/>
          </w:tcPr>
          <w:p w14:paraId="4FF39908"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vAlign w:val="bottom"/>
            <w:hideMark/>
          </w:tcPr>
          <w:p w14:paraId="4F42B2FA" w14:textId="77777777" w:rsidR="00C3465E" w:rsidRPr="00C3465E" w:rsidRDefault="00C3465E" w:rsidP="00356E7C">
            <w:pPr>
              <w:rPr>
                <w:sz w:val="21"/>
                <w:szCs w:val="21"/>
              </w:rPr>
            </w:pPr>
            <w:r w:rsidRPr="00C3465E">
              <w:rPr>
                <w:sz w:val="21"/>
                <w:szCs w:val="21"/>
              </w:rPr>
              <w:t>x</w:t>
            </w:r>
          </w:p>
        </w:tc>
      </w:tr>
      <w:tr w:rsidR="00C3465E" w:rsidRPr="00C3465E" w14:paraId="50E6BF63"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3E53B1B1" w14:textId="77777777" w:rsidR="00C3465E" w:rsidRPr="00C3465E" w:rsidRDefault="00C3465E" w:rsidP="00356E7C">
            <w:pPr>
              <w:rPr>
                <w:sz w:val="21"/>
                <w:szCs w:val="21"/>
              </w:rPr>
            </w:pPr>
            <w:r w:rsidRPr="00C3465E">
              <w:rPr>
                <w:sz w:val="21"/>
                <w:szCs w:val="21"/>
              </w:rPr>
              <w:t xml:space="preserve">Peer-exchange workshop </w:t>
            </w:r>
            <w:bookmarkStart w:id="1" w:name="_Hlk10214019"/>
            <w:r w:rsidRPr="00C3465E">
              <w:rPr>
                <w:sz w:val="21"/>
                <w:szCs w:val="21"/>
              </w:rPr>
              <w:t>for government and civil society representatives</w:t>
            </w:r>
            <w:bookmarkEnd w:id="1"/>
            <w:r w:rsidRPr="00C3465E">
              <w:rPr>
                <w:sz w:val="21"/>
                <w:szCs w:val="21"/>
              </w:rPr>
              <w:t xml:space="preserve"> from all countries</w:t>
            </w:r>
          </w:p>
        </w:tc>
        <w:tc>
          <w:tcPr>
            <w:tcW w:w="1040" w:type="dxa"/>
            <w:tcBorders>
              <w:top w:val="outset" w:sz="6" w:space="0" w:color="auto"/>
              <w:left w:val="outset" w:sz="6" w:space="0" w:color="auto"/>
              <w:bottom w:val="outset" w:sz="6" w:space="0" w:color="auto"/>
              <w:right w:val="outset" w:sz="6" w:space="0" w:color="auto"/>
            </w:tcBorders>
            <w:vAlign w:val="bottom"/>
          </w:tcPr>
          <w:p w14:paraId="2BD4AAF8"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vAlign w:val="bottom"/>
            <w:hideMark/>
          </w:tcPr>
          <w:p w14:paraId="18AFB381"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vAlign w:val="bottom"/>
            <w:hideMark/>
          </w:tcPr>
          <w:p w14:paraId="27861350"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vAlign w:val="bottom"/>
            <w:hideMark/>
          </w:tcPr>
          <w:p w14:paraId="5D9FA76C" w14:textId="77777777" w:rsidR="00C3465E" w:rsidRPr="00C3465E" w:rsidRDefault="00C3465E" w:rsidP="00356E7C">
            <w:pPr>
              <w:rPr>
                <w:sz w:val="21"/>
                <w:szCs w:val="21"/>
              </w:rPr>
            </w:pPr>
            <w:r w:rsidRPr="00C3465E">
              <w:rPr>
                <w:sz w:val="21"/>
                <w:szCs w:val="21"/>
              </w:rPr>
              <w:t>x</w:t>
            </w:r>
          </w:p>
        </w:tc>
      </w:tr>
      <w:tr w:rsidR="00C3465E" w:rsidRPr="00C3465E" w14:paraId="3E0CCF51"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3F491B0C" w14:textId="77777777" w:rsidR="00C3465E" w:rsidRPr="00C3465E" w:rsidRDefault="00C3465E" w:rsidP="00356E7C">
            <w:pPr>
              <w:rPr>
                <w:sz w:val="21"/>
                <w:szCs w:val="21"/>
              </w:rPr>
            </w:pPr>
            <w:r w:rsidRPr="00C3465E">
              <w:rPr>
                <w:sz w:val="21"/>
                <w:szCs w:val="21"/>
              </w:rPr>
              <w:t>Monitoring and evaluation (ongoing)</w:t>
            </w:r>
          </w:p>
        </w:tc>
        <w:tc>
          <w:tcPr>
            <w:tcW w:w="1040" w:type="dxa"/>
            <w:tcBorders>
              <w:top w:val="outset" w:sz="6" w:space="0" w:color="auto"/>
              <w:left w:val="outset" w:sz="6" w:space="0" w:color="auto"/>
              <w:bottom w:val="outset" w:sz="6" w:space="0" w:color="auto"/>
              <w:right w:val="outset" w:sz="6" w:space="0" w:color="auto"/>
            </w:tcBorders>
            <w:vAlign w:val="bottom"/>
          </w:tcPr>
          <w:p w14:paraId="729F6C47"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vAlign w:val="bottom"/>
            <w:hideMark/>
          </w:tcPr>
          <w:p w14:paraId="6909E696"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vAlign w:val="bottom"/>
            <w:hideMark/>
          </w:tcPr>
          <w:p w14:paraId="3BE00001"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vAlign w:val="bottom"/>
            <w:hideMark/>
          </w:tcPr>
          <w:p w14:paraId="1B6CF557" w14:textId="77777777" w:rsidR="00C3465E" w:rsidRPr="00C3465E" w:rsidRDefault="00C3465E" w:rsidP="00356E7C">
            <w:pPr>
              <w:rPr>
                <w:sz w:val="21"/>
                <w:szCs w:val="21"/>
              </w:rPr>
            </w:pPr>
            <w:r w:rsidRPr="00C3465E">
              <w:rPr>
                <w:sz w:val="21"/>
                <w:szCs w:val="21"/>
              </w:rPr>
              <w:t>x</w:t>
            </w:r>
          </w:p>
        </w:tc>
      </w:tr>
      <w:tr w:rsidR="00C3465E" w:rsidRPr="00C3465E" w14:paraId="44196F37" w14:textId="77777777" w:rsidTr="00356E7C">
        <w:tc>
          <w:tcPr>
            <w:tcW w:w="9264" w:type="dxa"/>
            <w:gridSpan w:val="5"/>
            <w:tcBorders>
              <w:top w:val="outset" w:sz="6" w:space="0" w:color="auto"/>
              <w:left w:val="outset" w:sz="6" w:space="0" w:color="auto"/>
              <w:bottom w:val="outset" w:sz="6" w:space="0" w:color="auto"/>
              <w:right w:val="outset" w:sz="6" w:space="0" w:color="auto"/>
            </w:tcBorders>
          </w:tcPr>
          <w:p w14:paraId="0C7A1F8F" w14:textId="77777777" w:rsidR="00C3465E" w:rsidRPr="00C3465E" w:rsidRDefault="00C3465E" w:rsidP="00356E7C">
            <w:pPr>
              <w:jc w:val="center"/>
              <w:rPr>
                <w:b/>
                <w:sz w:val="21"/>
                <w:szCs w:val="21"/>
              </w:rPr>
            </w:pPr>
            <w:r w:rsidRPr="00C3465E">
              <w:rPr>
                <w:b/>
                <w:sz w:val="21"/>
                <w:szCs w:val="21"/>
              </w:rPr>
              <w:t>Year 2 (September 2020 – September 2021)</w:t>
            </w:r>
          </w:p>
        </w:tc>
      </w:tr>
      <w:tr w:rsidR="00C3465E" w:rsidRPr="00C3465E" w14:paraId="38337D22"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1ECC68A6" w14:textId="77777777" w:rsidR="00C3465E" w:rsidRPr="00C3465E" w:rsidRDefault="00C3465E" w:rsidP="00356E7C">
            <w:pPr>
              <w:rPr>
                <w:b/>
                <w:sz w:val="21"/>
                <w:szCs w:val="21"/>
              </w:rPr>
            </w:pPr>
            <w:r w:rsidRPr="00C3465E">
              <w:rPr>
                <w:b/>
                <w:sz w:val="21"/>
                <w:szCs w:val="21"/>
              </w:rPr>
              <w:t>Activity</w:t>
            </w:r>
          </w:p>
        </w:tc>
        <w:tc>
          <w:tcPr>
            <w:tcW w:w="1040" w:type="dxa"/>
            <w:tcBorders>
              <w:top w:val="outset" w:sz="6" w:space="0" w:color="auto"/>
              <w:left w:val="outset" w:sz="6" w:space="0" w:color="auto"/>
              <w:bottom w:val="outset" w:sz="6" w:space="0" w:color="auto"/>
              <w:right w:val="outset" w:sz="6" w:space="0" w:color="auto"/>
            </w:tcBorders>
            <w:hideMark/>
          </w:tcPr>
          <w:p w14:paraId="22D76FB7" w14:textId="77777777" w:rsidR="00C3465E" w:rsidRPr="00C3465E" w:rsidRDefault="00C3465E" w:rsidP="00356E7C">
            <w:pPr>
              <w:rPr>
                <w:b/>
                <w:sz w:val="21"/>
                <w:szCs w:val="21"/>
              </w:rPr>
            </w:pPr>
            <w:r w:rsidRPr="00C3465E">
              <w:rPr>
                <w:b/>
                <w:sz w:val="21"/>
                <w:szCs w:val="21"/>
              </w:rPr>
              <w:t>Q1</w:t>
            </w:r>
          </w:p>
        </w:tc>
        <w:tc>
          <w:tcPr>
            <w:tcW w:w="1040" w:type="dxa"/>
            <w:tcBorders>
              <w:top w:val="outset" w:sz="6" w:space="0" w:color="auto"/>
              <w:left w:val="outset" w:sz="6" w:space="0" w:color="auto"/>
              <w:bottom w:val="outset" w:sz="6" w:space="0" w:color="auto"/>
              <w:right w:val="outset" w:sz="6" w:space="0" w:color="auto"/>
            </w:tcBorders>
            <w:hideMark/>
          </w:tcPr>
          <w:p w14:paraId="3DE576EE" w14:textId="77777777" w:rsidR="00C3465E" w:rsidRPr="00C3465E" w:rsidRDefault="00C3465E" w:rsidP="00356E7C">
            <w:pPr>
              <w:rPr>
                <w:b/>
                <w:sz w:val="21"/>
                <w:szCs w:val="21"/>
              </w:rPr>
            </w:pPr>
            <w:r w:rsidRPr="00C3465E">
              <w:rPr>
                <w:b/>
                <w:sz w:val="21"/>
                <w:szCs w:val="21"/>
              </w:rPr>
              <w:t>Q2</w:t>
            </w:r>
          </w:p>
        </w:tc>
        <w:tc>
          <w:tcPr>
            <w:tcW w:w="1040" w:type="dxa"/>
            <w:tcBorders>
              <w:top w:val="outset" w:sz="6" w:space="0" w:color="auto"/>
              <w:left w:val="outset" w:sz="6" w:space="0" w:color="auto"/>
              <w:bottom w:val="outset" w:sz="6" w:space="0" w:color="auto"/>
              <w:right w:val="outset" w:sz="6" w:space="0" w:color="auto"/>
            </w:tcBorders>
            <w:hideMark/>
          </w:tcPr>
          <w:p w14:paraId="27104BD3" w14:textId="77777777" w:rsidR="00C3465E" w:rsidRPr="00C3465E" w:rsidRDefault="00C3465E" w:rsidP="00356E7C">
            <w:pPr>
              <w:rPr>
                <w:b/>
                <w:sz w:val="21"/>
                <w:szCs w:val="21"/>
              </w:rPr>
            </w:pPr>
            <w:r w:rsidRPr="00C3465E">
              <w:rPr>
                <w:b/>
                <w:sz w:val="21"/>
                <w:szCs w:val="21"/>
              </w:rPr>
              <w:t>Q3</w:t>
            </w:r>
          </w:p>
        </w:tc>
        <w:tc>
          <w:tcPr>
            <w:tcW w:w="1192" w:type="dxa"/>
            <w:tcBorders>
              <w:top w:val="outset" w:sz="6" w:space="0" w:color="auto"/>
              <w:left w:val="outset" w:sz="6" w:space="0" w:color="auto"/>
              <w:bottom w:val="outset" w:sz="6" w:space="0" w:color="auto"/>
              <w:right w:val="outset" w:sz="6" w:space="0" w:color="auto"/>
            </w:tcBorders>
            <w:hideMark/>
          </w:tcPr>
          <w:p w14:paraId="37399C71" w14:textId="77777777" w:rsidR="00C3465E" w:rsidRPr="00C3465E" w:rsidRDefault="00C3465E" w:rsidP="00356E7C">
            <w:pPr>
              <w:rPr>
                <w:b/>
                <w:sz w:val="21"/>
                <w:szCs w:val="21"/>
              </w:rPr>
            </w:pPr>
            <w:r w:rsidRPr="00C3465E">
              <w:rPr>
                <w:b/>
                <w:sz w:val="21"/>
                <w:szCs w:val="21"/>
              </w:rPr>
              <w:t>Q4</w:t>
            </w:r>
          </w:p>
        </w:tc>
      </w:tr>
      <w:tr w:rsidR="00C3465E" w:rsidRPr="00C3465E" w14:paraId="21BE176F" w14:textId="77777777" w:rsidTr="00356E7C">
        <w:tc>
          <w:tcPr>
            <w:tcW w:w="4792" w:type="dxa"/>
            <w:tcBorders>
              <w:top w:val="outset" w:sz="6" w:space="0" w:color="auto"/>
              <w:left w:val="outset" w:sz="6" w:space="0" w:color="auto"/>
              <w:bottom w:val="outset" w:sz="6" w:space="0" w:color="auto"/>
              <w:right w:val="outset" w:sz="6" w:space="0" w:color="auto"/>
            </w:tcBorders>
          </w:tcPr>
          <w:p w14:paraId="2A545247" w14:textId="77777777" w:rsidR="00C3465E" w:rsidRPr="00C3465E" w:rsidRDefault="00C3465E" w:rsidP="00356E7C">
            <w:pPr>
              <w:rPr>
                <w:sz w:val="21"/>
                <w:szCs w:val="21"/>
              </w:rPr>
            </w:pPr>
            <w:r w:rsidRPr="00C3465E">
              <w:rPr>
                <w:sz w:val="21"/>
                <w:szCs w:val="21"/>
              </w:rPr>
              <w:t>Implementation of participation mechanism*</w:t>
            </w:r>
          </w:p>
        </w:tc>
        <w:tc>
          <w:tcPr>
            <w:tcW w:w="1040" w:type="dxa"/>
            <w:tcBorders>
              <w:top w:val="outset" w:sz="6" w:space="0" w:color="auto"/>
              <w:left w:val="outset" w:sz="6" w:space="0" w:color="auto"/>
              <w:bottom w:val="outset" w:sz="6" w:space="0" w:color="auto"/>
              <w:right w:val="outset" w:sz="6" w:space="0" w:color="auto"/>
            </w:tcBorders>
          </w:tcPr>
          <w:p w14:paraId="7FE527DC"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tcPr>
          <w:p w14:paraId="15371A5C"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tcPr>
          <w:p w14:paraId="7DFB0393"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tcPr>
          <w:p w14:paraId="21C51B89" w14:textId="77777777" w:rsidR="00C3465E" w:rsidRPr="00C3465E" w:rsidRDefault="00C3465E" w:rsidP="00356E7C">
            <w:pPr>
              <w:rPr>
                <w:sz w:val="21"/>
                <w:szCs w:val="21"/>
              </w:rPr>
            </w:pPr>
            <w:r w:rsidRPr="00C3465E">
              <w:rPr>
                <w:sz w:val="21"/>
                <w:szCs w:val="21"/>
              </w:rPr>
              <w:t>x</w:t>
            </w:r>
          </w:p>
        </w:tc>
      </w:tr>
      <w:tr w:rsidR="00C3465E" w:rsidRPr="00C3465E" w14:paraId="04B45396"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1495CDCD" w14:textId="77777777" w:rsidR="00C3465E" w:rsidRPr="00C3465E" w:rsidRDefault="00C3465E" w:rsidP="00356E7C">
            <w:pPr>
              <w:rPr>
                <w:sz w:val="21"/>
                <w:szCs w:val="21"/>
              </w:rPr>
            </w:pPr>
            <w:r w:rsidRPr="00C3465E">
              <w:rPr>
                <w:sz w:val="21"/>
                <w:szCs w:val="21"/>
              </w:rPr>
              <w:t>Technical assistance provided to each country</w:t>
            </w:r>
          </w:p>
        </w:tc>
        <w:tc>
          <w:tcPr>
            <w:tcW w:w="1040" w:type="dxa"/>
            <w:tcBorders>
              <w:top w:val="outset" w:sz="6" w:space="0" w:color="auto"/>
              <w:left w:val="outset" w:sz="6" w:space="0" w:color="auto"/>
              <w:bottom w:val="outset" w:sz="6" w:space="0" w:color="auto"/>
              <w:right w:val="outset" w:sz="6" w:space="0" w:color="auto"/>
            </w:tcBorders>
          </w:tcPr>
          <w:p w14:paraId="5204E818"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2148CA85"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008E1614"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hideMark/>
          </w:tcPr>
          <w:p w14:paraId="65F1B4DC" w14:textId="77777777" w:rsidR="00C3465E" w:rsidRPr="00C3465E" w:rsidRDefault="00C3465E" w:rsidP="00356E7C">
            <w:pPr>
              <w:rPr>
                <w:sz w:val="21"/>
                <w:szCs w:val="21"/>
              </w:rPr>
            </w:pPr>
            <w:r w:rsidRPr="00C3465E">
              <w:rPr>
                <w:sz w:val="21"/>
                <w:szCs w:val="21"/>
              </w:rPr>
              <w:t>x</w:t>
            </w:r>
          </w:p>
        </w:tc>
      </w:tr>
      <w:tr w:rsidR="00C3465E" w:rsidRPr="00C3465E" w14:paraId="6D10DC56"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14F76382" w14:textId="77777777" w:rsidR="00C3465E" w:rsidRPr="00C3465E" w:rsidRDefault="00C3465E" w:rsidP="00356E7C">
            <w:pPr>
              <w:rPr>
                <w:sz w:val="21"/>
                <w:szCs w:val="21"/>
              </w:rPr>
            </w:pPr>
            <w:r w:rsidRPr="00C3465E">
              <w:rPr>
                <w:sz w:val="21"/>
                <w:szCs w:val="21"/>
              </w:rPr>
              <w:t>Peer-exchange workshop for government and civil society representatives from all countries</w:t>
            </w:r>
          </w:p>
        </w:tc>
        <w:tc>
          <w:tcPr>
            <w:tcW w:w="1040" w:type="dxa"/>
            <w:tcBorders>
              <w:top w:val="outset" w:sz="6" w:space="0" w:color="auto"/>
              <w:left w:val="outset" w:sz="6" w:space="0" w:color="auto"/>
              <w:bottom w:val="outset" w:sz="6" w:space="0" w:color="auto"/>
              <w:right w:val="outset" w:sz="6" w:space="0" w:color="auto"/>
            </w:tcBorders>
          </w:tcPr>
          <w:p w14:paraId="71B126AC"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hideMark/>
          </w:tcPr>
          <w:p w14:paraId="34259A62"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hideMark/>
          </w:tcPr>
          <w:p w14:paraId="21A06BDC"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hideMark/>
          </w:tcPr>
          <w:p w14:paraId="22568AA0" w14:textId="77777777" w:rsidR="00C3465E" w:rsidRPr="00C3465E" w:rsidRDefault="00C3465E" w:rsidP="00356E7C">
            <w:pPr>
              <w:rPr>
                <w:sz w:val="21"/>
                <w:szCs w:val="21"/>
              </w:rPr>
            </w:pPr>
            <w:r w:rsidRPr="00C3465E">
              <w:rPr>
                <w:sz w:val="21"/>
                <w:szCs w:val="21"/>
              </w:rPr>
              <w:t>x</w:t>
            </w:r>
          </w:p>
        </w:tc>
      </w:tr>
      <w:tr w:rsidR="00C3465E" w:rsidRPr="00C3465E" w14:paraId="4D6080D7" w14:textId="77777777" w:rsidTr="00356E7C">
        <w:trPr>
          <w:trHeight w:val="307"/>
        </w:trPr>
        <w:tc>
          <w:tcPr>
            <w:tcW w:w="4792" w:type="dxa"/>
            <w:tcBorders>
              <w:top w:val="outset" w:sz="6" w:space="0" w:color="auto"/>
              <w:left w:val="outset" w:sz="6" w:space="0" w:color="auto"/>
              <w:bottom w:val="outset" w:sz="6" w:space="0" w:color="auto"/>
              <w:right w:val="outset" w:sz="6" w:space="0" w:color="auto"/>
            </w:tcBorders>
            <w:hideMark/>
          </w:tcPr>
          <w:p w14:paraId="3AE1C2A2" w14:textId="77777777" w:rsidR="00C3465E" w:rsidRPr="00C3465E" w:rsidRDefault="00C3465E" w:rsidP="00356E7C">
            <w:pPr>
              <w:rPr>
                <w:sz w:val="21"/>
                <w:szCs w:val="21"/>
              </w:rPr>
            </w:pPr>
            <w:r w:rsidRPr="00C3465E">
              <w:rPr>
                <w:sz w:val="21"/>
                <w:szCs w:val="21"/>
              </w:rPr>
              <w:t>Monitoring and evaluation (ongoing)</w:t>
            </w:r>
          </w:p>
        </w:tc>
        <w:tc>
          <w:tcPr>
            <w:tcW w:w="1040" w:type="dxa"/>
            <w:tcBorders>
              <w:top w:val="outset" w:sz="6" w:space="0" w:color="auto"/>
              <w:left w:val="outset" w:sz="6" w:space="0" w:color="auto"/>
              <w:bottom w:val="outset" w:sz="6" w:space="0" w:color="auto"/>
              <w:right w:val="outset" w:sz="6" w:space="0" w:color="auto"/>
            </w:tcBorders>
          </w:tcPr>
          <w:p w14:paraId="01F49034"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1E4CDC15"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05A3C629"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hideMark/>
          </w:tcPr>
          <w:p w14:paraId="76F5C3AB" w14:textId="77777777" w:rsidR="00C3465E" w:rsidRPr="00C3465E" w:rsidRDefault="00C3465E" w:rsidP="00356E7C">
            <w:pPr>
              <w:rPr>
                <w:sz w:val="21"/>
                <w:szCs w:val="21"/>
              </w:rPr>
            </w:pPr>
            <w:r w:rsidRPr="00C3465E">
              <w:rPr>
                <w:sz w:val="21"/>
                <w:szCs w:val="21"/>
              </w:rPr>
              <w:t>x</w:t>
            </w:r>
          </w:p>
        </w:tc>
      </w:tr>
      <w:tr w:rsidR="00C3465E" w:rsidRPr="00C3465E" w14:paraId="298BCBE6" w14:textId="77777777" w:rsidTr="00356E7C">
        <w:tc>
          <w:tcPr>
            <w:tcW w:w="9264" w:type="dxa"/>
            <w:gridSpan w:val="5"/>
            <w:tcBorders>
              <w:top w:val="outset" w:sz="6" w:space="0" w:color="auto"/>
              <w:left w:val="outset" w:sz="6" w:space="0" w:color="auto"/>
              <w:bottom w:val="outset" w:sz="6" w:space="0" w:color="auto"/>
              <w:right w:val="outset" w:sz="6" w:space="0" w:color="auto"/>
            </w:tcBorders>
          </w:tcPr>
          <w:p w14:paraId="0A3B8C8E" w14:textId="77777777" w:rsidR="00C3465E" w:rsidRPr="00C3465E" w:rsidRDefault="00C3465E" w:rsidP="00356E7C">
            <w:pPr>
              <w:jc w:val="center"/>
              <w:rPr>
                <w:b/>
                <w:sz w:val="21"/>
                <w:szCs w:val="21"/>
              </w:rPr>
            </w:pPr>
            <w:r w:rsidRPr="00C3465E">
              <w:rPr>
                <w:b/>
                <w:sz w:val="21"/>
                <w:szCs w:val="21"/>
              </w:rPr>
              <w:t>Year 3 (September 2021 – September 2022)</w:t>
            </w:r>
          </w:p>
        </w:tc>
      </w:tr>
      <w:tr w:rsidR="00C3465E" w:rsidRPr="00C3465E" w14:paraId="3179F189"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731A05C0" w14:textId="77777777" w:rsidR="00C3465E" w:rsidRPr="00C3465E" w:rsidRDefault="00C3465E" w:rsidP="00356E7C">
            <w:pPr>
              <w:rPr>
                <w:b/>
                <w:sz w:val="21"/>
                <w:szCs w:val="21"/>
              </w:rPr>
            </w:pPr>
            <w:r w:rsidRPr="00C3465E">
              <w:rPr>
                <w:b/>
                <w:sz w:val="21"/>
                <w:szCs w:val="21"/>
              </w:rPr>
              <w:t>Activity</w:t>
            </w:r>
          </w:p>
        </w:tc>
        <w:tc>
          <w:tcPr>
            <w:tcW w:w="1040" w:type="dxa"/>
            <w:tcBorders>
              <w:top w:val="outset" w:sz="6" w:space="0" w:color="auto"/>
              <w:left w:val="outset" w:sz="6" w:space="0" w:color="auto"/>
              <w:bottom w:val="outset" w:sz="6" w:space="0" w:color="auto"/>
              <w:right w:val="outset" w:sz="6" w:space="0" w:color="auto"/>
            </w:tcBorders>
            <w:hideMark/>
          </w:tcPr>
          <w:p w14:paraId="485B96BA" w14:textId="77777777" w:rsidR="00C3465E" w:rsidRPr="00C3465E" w:rsidRDefault="00C3465E" w:rsidP="00356E7C">
            <w:pPr>
              <w:rPr>
                <w:b/>
                <w:sz w:val="21"/>
                <w:szCs w:val="21"/>
              </w:rPr>
            </w:pPr>
            <w:r w:rsidRPr="00C3465E">
              <w:rPr>
                <w:b/>
                <w:sz w:val="21"/>
                <w:szCs w:val="21"/>
              </w:rPr>
              <w:t>Q1</w:t>
            </w:r>
          </w:p>
        </w:tc>
        <w:tc>
          <w:tcPr>
            <w:tcW w:w="1040" w:type="dxa"/>
            <w:tcBorders>
              <w:top w:val="outset" w:sz="6" w:space="0" w:color="auto"/>
              <w:left w:val="outset" w:sz="6" w:space="0" w:color="auto"/>
              <w:bottom w:val="outset" w:sz="6" w:space="0" w:color="auto"/>
              <w:right w:val="outset" w:sz="6" w:space="0" w:color="auto"/>
            </w:tcBorders>
            <w:hideMark/>
          </w:tcPr>
          <w:p w14:paraId="7CB240B2" w14:textId="77777777" w:rsidR="00C3465E" w:rsidRPr="00C3465E" w:rsidRDefault="00C3465E" w:rsidP="00356E7C">
            <w:pPr>
              <w:rPr>
                <w:b/>
                <w:sz w:val="21"/>
                <w:szCs w:val="21"/>
              </w:rPr>
            </w:pPr>
            <w:r w:rsidRPr="00C3465E">
              <w:rPr>
                <w:b/>
                <w:sz w:val="21"/>
                <w:szCs w:val="21"/>
              </w:rPr>
              <w:t>Q2</w:t>
            </w:r>
          </w:p>
        </w:tc>
        <w:tc>
          <w:tcPr>
            <w:tcW w:w="1040" w:type="dxa"/>
            <w:tcBorders>
              <w:top w:val="outset" w:sz="6" w:space="0" w:color="auto"/>
              <w:left w:val="outset" w:sz="6" w:space="0" w:color="auto"/>
              <w:bottom w:val="outset" w:sz="6" w:space="0" w:color="auto"/>
              <w:right w:val="outset" w:sz="6" w:space="0" w:color="auto"/>
            </w:tcBorders>
            <w:hideMark/>
          </w:tcPr>
          <w:p w14:paraId="5D68F8C7" w14:textId="77777777" w:rsidR="00C3465E" w:rsidRPr="00C3465E" w:rsidRDefault="00C3465E" w:rsidP="00356E7C">
            <w:pPr>
              <w:rPr>
                <w:b/>
                <w:sz w:val="21"/>
                <w:szCs w:val="21"/>
              </w:rPr>
            </w:pPr>
            <w:r w:rsidRPr="00C3465E">
              <w:rPr>
                <w:b/>
                <w:sz w:val="21"/>
                <w:szCs w:val="21"/>
              </w:rPr>
              <w:t>Q3</w:t>
            </w:r>
          </w:p>
        </w:tc>
        <w:tc>
          <w:tcPr>
            <w:tcW w:w="1192" w:type="dxa"/>
            <w:tcBorders>
              <w:top w:val="outset" w:sz="6" w:space="0" w:color="auto"/>
              <w:left w:val="outset" w:sz="6" w:space="0" w:color="auto"/>
              <w:bottom w:val="outset" w:sz="6" w:space="0" w:color="auto"/>
              <w:right w:val="outset" w:sz="6" w:space="0" w:color="auto"/>
            </w:tcBorders>
            <w:hideMark/>
          </w:tcPr>
          <w:p w14:paraId="1F1CDDE9" w14:textId="77777777" w:rsidR="00C3465E" w:rsidRPr="00C3465E" w:rsidRDefault="00C3465E" w:rsidP="00356E7C">
            <w:pPr>
              <w:rPr>
                <w:b/>
                <w:sz w:val="21"/>
                <w:szCs w:val="21"/>
              </w:rPr>
            </w:pPr>
            <w:r w:rsidRPr="00C3465E">
              <w:rPr>
                <w:b/>
                <w:sz w:val="21"/>
                <w:szCs w:val="21"/>
              </w:rPr>
              <w:t>Q4</w:t>
            </w:r>
          </w:p>
        </w:tc>
      </w:tr>
      <w:tr w:rsidR="00C3465E" w:rsidRPr="00C3465E" w14:paraId="27E31FBF" w14:textId="77777777" w:rsidTr="00356E7C">
        <w:tc>
          <w:tcPr>
            <w:tcW w:w="4792" w:type="dxa"/>
            <w:tcBorders>
              <w:top w:val="outset" w:sz="6" w:space="0" w:color="auto"/>
              <w:left w:val="outset" w:sz="6" w:space="0" w:color="auto"/>
              <w:bottom w:val="outset" w:sz="6" w:space="0" w:color="auto"/>
              <w:right w:val="outset" w:sz="6" w:space="0" w:color="auto"/>
            </w:tcBorders>
          </w:tcPr>
          <w:p w14:paraId="2E33EFF5" w14:textId="77777777" w:rsidR="00C3465E" w:rsidRPr="00C3465E" w:rsidRDefault="00C3465E" w:rsidP="00356E7C">
            <w:pPr>
              <w:rPr>
                <w:sz w:val="21"/>
                <w:szCs w:val="21"/>
              </w:rPr>
            </w:pPr>
            <w:r w:rsidRPr="00C3465E">
              <w:rPr>
                <w:sz w:val="21"/>
                <w:szCs w:val="21"/>
              </w:rPr>
              <w:t xml:space="preserve">Implementation of participation mechanism </w:t>
            </w:r>
          </w:p>
        </w:tc>
        <w:tc>
          <w:tcPr>
            <w:tcW w:w="1040" w:type="dxa"/>
            <w:tcBorders>
              <w:top w:val="outset" w:sz="6" w:space="0" w:color="auto"/>
              <w:left w:val="outset" w:sz="6" w:space="0" w:color="auto"/>
              <w:bottom w:val="outset" w:sz="6" w:space="0" w:color="auto"/>
              <w:right w:val="outset" w:sz="6" w:space="0" w:color="auto"/>
            </w:tcBorders>
          </w:tcPr>
          <w:p w14:paraId="19896605"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tcPr>
          <w:p w14:paraId="471B8364"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tcPr>
          <w:p w14:paraId="058C684D"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tcPr>
          <w:p w14:paraId="768A04B2" w14:textId="77777777" w:rsidR="00C3465E" w:rsidRPr="00C3465E" w:rsidRDefault="00C3465E" w:rsidP="00356E7C">
            <w:pPr>
              <w:rPr>
                <w:sz w:val="21"/>
                <w:szCs w:val="21"/>
              </w:rPr>
            </w:pPr>
            <w:r w:rsidRPr="00C3465E">
              <w:rPr>
                <w:sz w:val="21"/>
                <w:szCs w:val="21"/>
              </w:rPr>
              <w:t>x</w:t>
            </w:r>
          </w:p>
        </w:tc>
      </w:tr>
      <w:tr w:rsidR="00C3465E" w:rsidRPr="00C3465E" w14:paraId="60D45B9B"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4F459842" w14:textId="77777777" w:rsidR="00C3465E" w:rsidRPr="00C3465E" w:rsidRDefault="00C3465E" w:rsidP="00356E7C">
            <w:pPr>
              <w:rPr>
                <w:sz w:val="21"/>
                <w:szCs w:val="21"/>
              </w:rPr>
            </w:pPr>
            <w:r w:rsidRPr="00C3465E">
              <w:rPr>
                <w:sz w:val="21"/>
                <w:szCs w:val="21"/>
              </w:rPr>
              <w:t>Technical assistance provided to each country</w:t>
            </w:r>
          </w:p>
        </w:tc>
        <w:tc>
          <w:tcPr>
            <w:tcW w:w="1040" w:type="dxa"/>
            <w:tcBorders>
              <w:top w:val="outset" w:sz="6" w:space="0" w:color="auto"/>
              <w:left w:val="outset" w:sz="6" w:space="0" w:color="auto"/>
              <w:bottom w:val="outset" w:sz="6" w:space="0" w:color="auto"/>
              <w:right w:val="outset" w:sz="6" w:space="0" w:color="auto"/>
            </w:tcBorders>
          </w:tcPr>
          <w:p w14:paraId="3BEF0CD2"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5CCB9CE5"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0A4ED769"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hideMark/>
          </w:tcPr>
          <w:p w14:paraId="0DAA7EEF" w14:textId="77777777" w:rsidR="00C3465E" w:rsidRPr="00C3465E" w:rsidRDefault="00C3465E" w:rsidP="00356E7C">
            <w:pPr>
              <w:rPr>
                <w:sz w:val="21"/>
                <w:szCs w:val="21"/>
              </w:rPr>
            </w:pPr>
            <w:r w:rsidRPr="00C3465E">
              <w:rPr>
                <w:sz w:val="21"/>
                <w:szCs w:val="21"/>
              </w:rPr>
              <w:t>x</w:t>
            </w:r>
          </w:p>
        </w:tc>
      </w:tr>
      <w:tr w:rsidR="00C3465E" w:rsidRPr="00C3465E" w14:paraId="22A73D72" w14:textId="77777777" w:rsidTr="00356E7C">
        <w:tc>
          <w:tcPr>
            <w:tcW w:w="4792" w:type="dxa"/>
            <w:tcBorders>
              <w:top w:val="outset" w:sz="6" w:space="0" w:color="auto"/>
              <w:left w:val="outset" w:sz="6" w:space="0" w:color="auto"/>
              <w:bottom w:val="outset" w:sz="6" w:space="0" w:color="auto"/>
              <w:right w:val="outset" w:sz="6" w:space="0" w:color="auto"/>
            </w:tcBorders>
            <w:hideMark/>
          </w:tcPr>
          <w:p w14:paraId="4DCB3FC5" w14:textId="77777777" w:rsidR="00C3465E" w:rsidRPr="00C3465E" w:rsidRDefault="00C3465E" w:rsidP="00356E7C">
            <w:pPr>
              <w:rPr>
                <w:sz w:val="21"/>
                <w:szCs w:val="21"/>
              </w:rPr>
            </w:pPr>
            <w:r w:rsidRPr="00C3465E">
              <w:rPr>
                <w:sz w:val="21"/>
                <w:szCs w:val="21"/>
              </w:rPr>
              <w:t>Peer-exchange workshop for government and civil society representatives from all countries</w:t>
            </w:r>
          </w:p>
        </w:tc>
        <w:tc>
          <w:tcPr>
            <w:tcW w:w="1040" w:type="dxa"/>
            <w:tcBorders>
              <w:top w:val="outset" w:sz="6" w:space="0" w:color="auto"/>
              <w:left w:val="outset" w:sz="6" w:space="0" w:color="auto"/>
              <w:bottom w:val="outset" w:sz="6" w:space="0" w:color="auto"/>
              <w:right w:val="outset" w:sz="6" w:space="0" w:color="auto"/>
            </w:tcBorders>
          </w:tcPr>
          <w:p w14:paraId="095A4914"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hideMark/>
          </w:tcPr>
          <w:p w14:paraId="67B235F1"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hideMark/>
          </w:tcPr>
          <w:p w14:paraId="3ACC48CD"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hideMark/>
          </w:tcPr>
          <w:p w14:paraId="4A11A9AD" w14:textId="77777777" w:rsidR="00C3465E" w:rsidRPr="00C3465E" w:rsidRDefault="00C3465E" w:rsidP="00356E7C">
            <w:pPr>
              <w:rPr>
                <w:sz w:val="21"/>
                <w:szCs w:val="21"/>
              </w:rPr>
            </w:pPr>
            <w:r w:rsidRPr="00C3465E">
              <w:rPr>
                <w:sz w:val="21"/>
                <w:szCs w:val="21"/>
              </w:rPr>
              <w:t>x</w:t>
            </w:r>
          </w:p>
        </w:tc>
      </w:tr>
      <w:tr w:rsidR="00C3465E" w:rsidRPr="00C3465E" w14:paraId="464B310A" w14:textId="77777777" w:rsidTr="00356E7C">
        <w:trPr>
          <w:trHeight w:val="244"/>
        </w:trPr>
        <w:tc>
          <w:tcPr>
            <w:tcW w:w="4792" w:type="dxa"/>
            <w:tcBorders>
              <w:top w:val="outset" w:sz="6" w:space="0" w:color="auto"/>
              <w:left w:val="outset" w:sz="6" w:space="0" w:color="auto"/>
              <w:bottom w:val="outset" w:sz="6" w:space="0" w:color="auto"/>
              <w:right w:val="outset" w:sz="6" w:space="0" w:color="auto"/>
            </w:tcBorders>
            <w:hideMark/>
          </w:tcPr>
          <w:p w14:paraId="04ED11F7" w14:textId="77777777" w:rsidR="00C3465E" w:rsidRPr="00C3465E" w:rsidRDefault="00C3465E" w:rsidP="00356E7C">
            <w:pPr>
              <w:rPr>
                <w:sz w:val="21"/>
                <w:szCs w:val="21"/>
              </w:rPr>
            </w:pPr>
            <w:r w:rsidRPr="00C3465E">
              <w:rPr>
                <w:sz w:val="21"/>
                <w:szCs w:val="21"/>
              </w:rPr>
              <w:t>Monitoring and evaluation (ongoing)</w:t>
            </w:r>
          </w:p>
        </w:tc>
        <w:tc>
          <w:tcPr>
            <w:tcW w:w="1040" w:type="dxa"/>
            <w:tcBorders>
              <w:top w:val="outset" w:sz="6" w:space="0" w:color="auto"/>
              <w:left w:val="outset" w:sz="6" w:space="0" w:color="auto"/>
              <w:bottom w:val="outset" w:sz="6" w:space="0" w:color="auto"/>
              <w:right w:val="outset" w:sz="6" w:space="0" w:color="auto"/>
            </w:tcBorders>
          </w:tcPr>
          <w:p w14:paraId="15D6D227"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6D48D617" w14:textId="77777777" w:rsidR="00C3465E" w:rsidRPr="00C3465E" w:rsidRDefault="00C3465E" w:rsidP="00356E7C">
            <w:pPr>
              <w:rPr>
                <w:sz w:val="21"/>
                <w:szCs w:val="21"/>
              </w:rPr>
            </w:pPr>
            <w:r w:rsidRPr="00C3465E">
              <w:rPr>
                <w:sz w:val="21"/>
                <w:szCs w:val="21"/>
              </w:rPr>
              <w:t>x</w:t>
            </w:r>
          </w:p>
        </w:tc>
        <w:tc>
          <w:tcPr>
            <w:tcW w:w="1040" w:type="dxa"/>
            <w:tcBorders>
              <w:top w:val="outset" w:sz="6" w:space="0" w:color="auto"/>
              <w:left w:val="outset" w:sz="6" w:space="0" w:color="auto"/>
              <w:bottom w:val="outset" w:sz="6" w:space="0" w:color="auto"/>
              <w:right w:val="outset" w:sz="6" w:space="0" w:color="auto"/>
            </w:tcBorders>
            <w:hideMark/>
          </w:tcPr>
          <w:p w14:paraId="1E4A2BD7" w14:textId="77777777" w:rsidR="00C3465E" w:rsidRPr="00C3465E" w:rsidRDefault="00C3465E" w:rsidP="00356E7C">
            <w:pPr>
              <w:rPr>
                <w:sz w:val="21"/>
                <w:szCs w:val="21"/>
              </w:rPr>
            </w:pPr>
            <w:r w:rsidRPr="00C3465E">
              <w:rPr>
                <w:sz w:val="21"/>
                <w:szCs w:val="21"/>
              </w:rPr>
              <w:t>x</w:t>
            </w:r>
          </w:p>
        </w:tc>
        <w:tc>
          <w:tcPr>
            <w:tcW w:w="1192" w:type="dxa"/>
            <w:tcBorders>
              <w:top w:val="outset" w:sz="6" w:space="0" w:color="auto"/>
              <w:left w:val="outset" w:sz="6" w:space="0" w:color="auto"/>
              <w:bottom w:val="outset" w:sz="6" w:space="0" w:color="auto"/>
              <w:right w:val="outset" w:sz="6" w:space="0" w:color="auto"/>
            </w:tcBorders>
            <w:hideMark/>
          </w:tcPr>
          <w:p w14:paraId="1E8097C5" w14:textId="77777777" w:rsidR="00C3465E" w:rsidRPr="00C3465E" w:rsidRDefault="00C3465E" w:rsidP="00356E7C">
            <w:pPr>
              <w:rPr>
                <w:sz w:val="21"/>
                <w:szCs w:val="21"/>
              </w:rPr>
            </w:pPr>
            <w:r w:rsidRPr="00C3465E">
              <w:rPr>
                <w:sz w:val="21"/>
                <w:szCs w:val="21"/>
              </w:rPr>
              <w:t>x</w:t>
            </w:r>
          </w:p>
        </w:tc>
      </w:tr>
      <w:tr w:rsidR="00C3465E" w:rsidRPr="00C3465E" w14:paraId="47866918" w14:textId="77777777" w:rsidTr="00356E7C">
        <w:trPr>
          <w:trHeight w:val="244"/>
        </w:trPr>
        <w:tc>
          <w:tcPr>
            <w:tcW w:w="4792" w:type="dxa"/>
            <w:tcBorders>
              <w:top w:val="outset" w:sz="6" w:space="0" w:color="auto"/>
              <w:left w:val="outset" w:sz="6" w:space="0" w:color="auto"/>
              <w:bottom w:val="outset" w:sz="6" w:space="0" w:color="auto"/>
              <w:right w:val="outset" w:sz="6" w:space="0" w:color="auto"/>
            </w:tcBorders>
          </w:tcPr>
          <w:p w14:paraId="4DA5299E" w14:textId="77777777" w:rsidR="00C3465E" w:rsidRPr="00C3465E" w:rsidRDefault="00C3465E" w:rsidP="00356E7C">
            <w:pPr>
              <w:rPr>
                <w:sz w:val="21"/>
                <w:szCs w:val="21"/>
              </w:rPr>
            </w:pPr>
            <w:r w:rsidRPr="00C3465E">
              <w:rPr>
                <w:sz w:val="21"/>
                <w:szCs w:val="21"/>
              </w:rPr>
              <w:t xml:space="preserve">Finalize evaluation report on project </w:t>
            </w:r>
          </w:p>
        </w:tc>
        <w:tc>
          <w:tcPr>
            <w:tcW w:w="1040" w:type="dxa"/>
            <w:tcBorders>
              <w:top w:val="outset" w:sz="6" w:space="0" w:color="auto"/>
              <w:left w:val="outset" w:sz="6" w:space="0" w:color="auto"/>
              <w:bottom w:val="outset" w:sz="6" w:space="0" w:color="auto"/>
              <w:right w:val="outset" w:sz="6" w:space="0" w:color="auto"/>
            </w:tcBorders>
          </w:tcPr>
          <w:p w14:paraId="543A7C32"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tcPr>
          <w:p w14:paraId="62BB7649" w14:textId="77777777" w:rsidR="00C3465E" w:rsidRPr="00C3465E" w:rsidRDefault="00C3465E" w:rsidP="00356E7C">
            <w:pPr>
              <w:rPr>
                <w:sz w:val="21"/>
                <w:szCs w:val="21"/>
              </w:rPr>
            </w:pPr>
          </w:p>
        </w:tc>
        <w:tc>
          <w:tcPr>
            <w:tcW w:w="1040" w:type="dxa"/>
            <w:tcBorders>
              <w:top w:val="outset" w:sz="6" w:space="0" w:color="auto"/>
              <w:left w:val="outset" w:sz="6" w:space="0" w:color="auto"/>
              <w:bottom w:val="outset" w:sz="6" w:space="0" w:color="auto"/>
              <w:right w:val="outset" w:sz="6" w:space="0" w:color="auto"/>
            </w:tcBorders>
          </w:tcPr>
          <w:p w14:paraId="4CB5AC7B" w14:textId="77777777" w:rsidR="00C3465E" w:rsidRPr="00C3465E" w:rsidRDefault="00C3465E" w:rsidP="00356E7C">
            <w:pPr>
              <w:rPr>
                <w:sz w:val="21"/>
                <w:szCs w:val="21"/>
              </w:rPr>
            </w:pPr>
          </w:p>
        </w:tc>
        <w:tc>
          <w:tcPr>
            <w:tcW w:w="1192" w:type="dxa"/>
            <w:tcBorders>
              <w:top w:val="outset" w:sz="6" w:space="0" w:color="auto"/>
              <w:left w:val="outset" w:sz="6" w:space="0" w:color="auto"/>
              <w:bottom w:val="outset" w:sz="6" w:space="0" w:color="auto"/>
              <w:right w:val="outset" w:sz="6" w:space="0" w:color="auto"/>
            </w:tcBorders>
          </w:tcPr>
          <w:p w14:paraId="70A6BBFA" w14:textId="77777777" w:rsidR="00C3465E" w:rsidRPr="00C3465E" w:rsidRDefault="00C3465E" w:rsidP="00356E7C">
            <w:pPr>
              <w:rPr>
                <w:sz w:val="21"/>
                <w:szCs w:val="21"/>
              </w:rPr>
            </w:pPr>
            <w:r w:rsidRPr="00C3465E">
              <w:rPr>
                <w:sz w:val="21"/>
                <w:szCs w:val="21"/>
              </w:rPr>
              <w:t>x</w:t>
            </w:r>
          </w:p>
        </w:tc>
      </w:tr>
    </w:tbl>
    <w:p w14:paraId="0A7AA08E" w14:textId="77777777" w:rsidR="00C3465E" w:rsidRPr="00C3465E" w:rsidRDefault="00C3465E" w:rsidP="00C3465E">
      <w:pPr>
        <w:rPr>
          <w:sz w:val="21"/>
          <w:szCs w:val="21"/>
        </w:rPr>
      </w:pPr>
      <w:r w:rsidRPr="00C3465E">
        <w:rPr>
          <w:b/>
          <w:sz w:val="21"/>
          <w:szCs w:val="21"/>
        </w:rPr>
        <w:t>*</w:t>
      </w:r>
      <w:r w:rsidRPr="00C3465E">
        <w:rPr>
          <w:sz w:val="21"/>
          <w:szCs w:val="21"/>
        </w:rPr>
        <w:t>Note that the time period for implementing the participation mechanism in each country will depend on the specific mechanism selected.</w:t>
      </w:r>
    </w:p>
    <w:p w14:paraId="506DFE3C" w14:textId="4878C32F" w:rsidR="0058234C" w:rsidRPr="00C3465E" w:rsidRDefault="0058234C" w:rsidP="00C73BF7">
      <w:pPr>
        <w:rPr>
          <w:sz w:val="22"/>
          <w:szCs w:val="22"/>
        </w:rPr>
      </w:pPr>
    </w:p>
    <w:sectPr w:rsidR="0058234C" w:rsidRPr="00C3465E" w:rsidSect="005B265D">
      <w:headerReference w:type="default" r:id="rId8"/>
      <w:footerReference w:type="default" r:id="rId9"/>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C6C7" w14:textId="77777777" w:rsidR="00345E43" w:rsidRDefault="00345E43" w:rsidP="00956FB8">
      <w:r>
        <w:separator/>
      </w:r>
    </w:p>
  </w:endnote>
  <w:endnote w:type="continuationSeparator" w:id="0">
    <w:p w14:paraId="7CDD5DA1" w14:textId="77777777" w:rsidR="00345E43" w:rsidRDefault="00345E43" w:rsidP="009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09578"/>
      <w:docPartObj>
        <w:docPartGallery w:val="Page Numbers (Bottom of Page)"/>
        <w:docPartUnique/>
      </w:docPartObj>
    </w:sdtPr>
    <w:sdtEndPr>
      <w:rPr>
        <w:rFonts w:ascii="Calibri" w:hAnsi="Calibri" w:cs="Calibri"/>
        <w:noProof/>
      </w:rPr>
    </w:sdtEndPr>
    <w:sdtContent>
      <w:p w14:paraId="0BA96520" w14:textId="19C07F2D" w:rsidR="00C62E37" w:rsidRPr="006F56A5" w:rsidRDefault="00C62E37">
        <w:pPr>
          <w:pStyle w:val="Footer"/>
          <w:jc w:val="right"/>
          <w:rPr>
            <w:rFonts w:ascii="Calibri" w:hAnsi="Calibri" w:cs="Calibri"/>
          </w:rPr>
        </w:pPr>
        <w:r w:rsidRPr="006F56A5">
          <w:rPr>
            <w:rFonts w:ascii="Calibri" w:hAnsi="Calibri" w:cs="Calibri"/>
          </w:rPr>
          <w:fldChar w:fldCharType="begin"/>
        </w:r>
        <w:r w:rsidRPr="006F56A5">
          <w:rPr>
            <w:rFonts w:ascii="Calibri" w:hAnsi="Calibri" w:cs="Calibri"/>
          </w:rPr>
          <w:instrText xml:space="preserve"> PAGE   \* MERGEFORMAT </w:instrText>
        </w:r>
        <w:r w:rsidRPr="006F56A5">
          <w:rPr>
            <w:rFonts w:ascii="Calibri" w:hAnsi="Calibri" w:cs="Calibri"/>
          </w:rPr>
          <w:fldChar w:fldCharType="separate"/>
        </w:r>
        <w:r w:rsidR="003A1C23">
          <w:rPr>
            <w:rFonts w:ascii="Calibri" w:hAnsi="Calibri" w:cs="Calibri"/>
            <w:noProof/>
          </w:rPr>
          <w:t>2</w:t>
        </w:r>
        <w:r w:rsidRPr="006F56A5">
          <w:rPr>
            <w:rFonts w:ascii="Calibri" w:hAnsi="Calibri" w:cs="Calibri"/>
            <w:noProof/>
          </w:rPr>
          <w:fldChar w:fldCharType="end"/>
        </w:r>
      </w:p>
    </w:sdtContent>
  </w:sdt>
  <w:p w14:paraId="0D92A3D9" w14:textId="77777777" w:rsidR="00C62E37" w:rsidRDefault="00C6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E78D" w14:textId="77777777" w:rsidR="00345E43" w:rsidRDefault="00345E43" w:rsidP="00956FB8">
      <w:r>
        <w:separator/>
      </w:r>
    </w:p>
  </w:footnote>
  <w:footnote w:type="continuationSeparator" w:id="0">
    <w:p w14:paraId="6FB3E35F" w14:textId="77777777" w:rsidR="00345E43" w:rsidRDefault="00345E43" w:rsidP="0095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54E8" w14:textId="3FAC6576" w:rsidR="00D11FCE" w:rsidRDefault="00D11FCE">
    <w:pPr>
      <w:pStyle w:val="Header"/>
    </w:pPr>
    <w:r w:rsidRPr="00233FE6">
      <w:rPr>
        <w:rFonts w:eastAsiaTheme="majorEastAsia"/>
        <w:noProof/>
      </w:rPr>
      <w:drawing>
        <wp:anchor distT="0" distB="0" distL="114300" distR="114300" simplePos="0" relativeHeight="251659264" behindDoc="1" locked="0" layoutInCell="1" allowOverlap="1" wp14:anchorId="4BD9055C" wp14:editId="38C4841D">
          <wp:simplePos x="0" y="0"/>
          <wp:positionH relativeFrom="column">
            <wp:posOffset>4933950</wp:posOffset>
          </wp:positionH>
          <wp:positionV relativeFrom="paragraph">
            <wp:posOffset>71755</wp:posOffset>
          </wp:positionV>
          <wp:extent cx="977900" cy="6516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77900" cy="651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Pr="00A91E79">
      <w:rPr>
        <w:noProof/>
      </w:rPr>
      <w:drawing>
        <wp:inline distT="0" distB="0" distL="0" distR="0" wp14:anchorId="7EA4D4C3" wp14:editId="69C279B8">
          <wp:extent cx="781050" cy="7747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105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985"/>
    <w:multiLevelType w:val="hybridMultilevel"/>
    <w:tmpl w:val="059E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F3915"/>
    <w:multiLevelType w:val="hybridMultilevel"/>
    <w:tmpl w:val="538A43F4"/>
    <w:lvl w:ilvl="0" w:tplc="99F240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039F"/>
    <w:multiLevelType w:val="hybridMultilevel"/>
    <w:tmpl w:val="186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66CCB"/>
    <w:multiLevelType w:val="hybridMultilevel"/>
    <w:tmpl w:val="138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46B4"/>
    <w:multiLevelType w:val="hybridMultilevel"/>
    <w:tmpl w:val="A598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330F6"/>
    <w:multiLevelType w:val="hybridMultilevel"/>
    <w:tmpl w:val="7BF00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C3441"/>
    <w:multiLevelType w:val="hybridMultilevel"/>
    <w:tmpl w:val="9AF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1239"/>
    <w:multiLevelType w:val="hybridMultilevel"/>
    <w:tmpl w:val="A63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F2BC4"/>
    <w:multiLevelType w:val="hybridMultilevel"/>
    <w:tmpl w:val="A8B0EDB6"/>
    <w:lvl w:ilvl="0" w:tplc="99F240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F59D5"/>
    <w:multiLevelType w:val="hybridMultilevel"/>
    <w:tmpl w:val="332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8"/>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6D"/>
    <w:rsid w:val="000164CD"/>
    <w:rsid w:val="000909D1"/>
    <w:rsid w:val="000B1447"/>
    <w:rsid w:val="000C0F27"/>
    <w:rsid w:val="00100F06"/>
    <w:rsid w:val="001148FD"/>
    <w:rsid w:val="00156AD9"/>
    <w:rsid w:val="001821F4"/>
    <w:rsid w:val="00183F78"/>
    <w:rsid w:val="00191A30"/>
    <w:rsid w:val="001A153F"/>
    <w:rsid w:val="001A69B6"/>
    <w:rsid w:val="001C16A8"/>
    <w:rsid w:val="002066D4"/>
    <w:rsid w:val="00231451"/>
    <w:rsid w:val="00241F0E"/>
    <w:rsid w:val="00262733"/>
    <w:rsid w:val="00284613"/>
    <w:rsid w:val="00285F65"/>
    <w:rsid w:val="00294CAA"/>
    <w:rsid w:val="002A3808"/>
    <w:rsid w:val="00345E43"/>
    <w:rsid w:val="00352CE6"/>
    <w:rsid w:val="0035471E"/>
    <w:rsid w:val="00355F01"/>
    <w:rsid w:val="0036652B"/>
    <w:rsid w:val="00372270"/>
    <w:rsid w:val="003A1C23"/>
    <w:rsid w:val="003E2F53"/>
    <w:rsid w:val="003F4C89"/>
    <w:rsid w:val="003F6884"/>
    <w:rsid w:val="003F7F5D"/>
    <w:rsid w:val="004138A5"/>
    <w:rsid w:val="00432499"/>
    <w:rsid w:val="00463400"/>
    <w:rsid w:val="00485844"/>
    <w:rsid w:val="004A6CC1"/>
    <w:rsid w:val="004C50F8"/>
    <w:rsid w:val="004F66B5"/>
    <w:rsid w:val="0051399A"/>
    <w:rsid w:val="00522452"/>
    <w:rsid w:val="005268B7"/>
    <w:rsid w:val="005269A1"/>
    <w:rsid w:val="005340D5"/>
    <w:rsid w:val="0054183B"/>
    <w:rsid w:val="00542865"/>
    <w:rsid w:val="005547E5"/>
    <w:rsid w:val="005616AC"/>
    <w:rsid w:val="0058234C"/>
    <w:rsid w:val="005857B0"/>
    <w:rsid w:val="005906FA"/>
    <w:rsid w:val="005950DF"/>
    <w:rsid w:val="005A2AFB"/>
    <w:rsid w:val="005B265D"/>
    <w:rsid w:val="005D0761"/>
    <w:rsid w:val="005D3890"/>
    <w:rsid w:val="005F29BA"/>
    <w:rsid w:val="00601E5E"/>
    <w:rsid w:val="00602205"/>
    <w:rsid w:val="00604E0C"/>
    <w:rsid w:val="00657C9E"/>
    <w:rsid w:val="0068420C"/>
    <w:rsid w:val="00685654"/>
    <w:rsid w:val="00692787"/>
    <w:rsid w:val="006A5DCB"/>
    <w:rsid w:val="006B1999"/>
    <w:rsid w:val="006C24F6"/>
    <w:rsid w:val="006E3D53"/>
    <w:rsid w:val="006E76B7"/>
    <w:rsid w:val="006F56A5"/>
    <w:rsid w:val="00734219"/>
    <w:rsid w:val="0074116B"/>
    <w:rsid w:val="00742F57"/>
    <w:rsid w:val="00757820"/>
    <w:rsid w:val="007A5E72"/>
    <w:rsid w:val="007C2B41"/>
    <w:rsid w:val="00803FE3"/>
    <w:rsid w:val="00861BCE"/>
    <w:rsid w:val="00874FAA"/>
    <w:rsid w:val="00887E0B"/>
    <w:rsid w:val="00897B53"/>
    <w:rsid w:val="008B49D3"/>
    <w:rsid w:val="008D4436"/>
    <w:rsid w:val="00922AA9"/>
    <w:rsid w:val="00956FB8"/>
    <w:rsid w:val="009A0E35"/>
    <w:rsid w:val="009C7C1B"/>
    <w:rsid w:val="009E2BD1"/>
    <w:rsid w:val="00A12D46"/>
    <w:rsid w:val="00A22BDF"/>
    <w:rsid w:val="00A832C7"/>
    <w:rsid w:val="00AC10E0"/>
    <w:rsid w:val="00B00F43"/>
    <w:rsid w:val="00B1259A"/>
    <w:rsid w:val="00B2653A"/>
    <w:rsid w:val="00B618A5"/>
    <w:rsid w:val="00B90606"/>
    <w:rsid w:val="00BC603D"/>
    <w:rsid w:val="00BF3B7B"/>
    <w:rsid w:val="00C01498"/>
    <w:rsid w:val="00C21DAD"/>
    <w:rsid w:val="00C3465E"/>
    <w:rsid w:val="00C42E07"/>
    <w:rsid w:val="00C62E37"/>
    <w:rsid w:val="00C73BF7"/>
    <w:rsid w:val="00C94136"/>
    <w:rsid w:val="00CA025C"/>
    <w:rsid w:val="00CB04EB"/>
    <w:rsid w:val="00CC5CA3"/>
    <w:rsid w:val="00CF143D"/>
    <w:rsid w:val="00CF2FC7"/>
    <w:rsid w:val="00CF6AB2"/>
    <w:rsid w:val="00D00323"/>
    <w:rsid w:val="00D00C7E"/>
    <w:rsid w:val="00D11FCE"/>
    <w:rsid w:val="00D13A92"/>
    <w:rsid w:val="00D15906"/>
    <w:rsid w:val="00D33980"/>
    <w:rsid w:val="00D45CBA"/>
    <w:rsid w:val="00D915A4"/>
    <w:rsid w:val="00DA4A56"/>
    <w:rsid w:val="00DB6381"/>
    <w:rsid w:val="00DD60CB"/>
    <w:rsid w:val="00DF4CEA"/>
    <w:rsid w:val="00E16B73"/>
    <w:rsid w:val="00E600F0"/>
    <w:rsid w:val="00E60C5B"/>
    <w:rsid w:val="00E617AF"/>
    <w:rsid w:val="00E815A0"/>
    <w:rsid w:val="00E81FB9"/>
    <w:rsid w:val="00EA0E80"/>
    <w:rsid w:val="00EA2EDC"/>
    <w:rsid w:val="00EB36F5"/>
    <w:rsid w:val="00EF08A3"/>
    <w:rsid w:val="00F07A6D"/>
    <w:rsid w:val="00F65EA5"/>
    <w:rsid w:val="00F97420"/>
    <w:rsid w:val="00FA6094"/>
    <w:rsid w:val="00FE4D69"/>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590"/>
  <w15:chartTrackingRefBased/>
  <w15:docId w15:val="{FDE74F97-092A-497F-BD9C-B6FB34A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465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6D"/>
    <w:pPr>
      <w:autoSpaceDE w:val="0"/>
      <w:autoSpaceDN w:val="0"/>
      <w:adjustRightInd w:val="0"/>
      <w:spacing w:after="0" w:line="240" w:lineRule="auto"/>
    </w:pPr>
    <w:rPr>
      <w:rFonts w:ascii="Cambria" w:eastAsia="Times New Roman" w:hAnsi="Cambria" w:cs="Cambria"/>
      <w:color w:val="000000"/>
      <w:sz w:val="24"/>
      <w:szCs w:val="24"/>
    </w:rPr>
  </w:style>
  <w:style w:type="character" w:styleId="Hyperlink">
    <w:name w:val="Hyperlink"/>
    <w:basedOn w:val="DefaultParagraphFont"/>
    <w:uiPriority w:val="99"/>
    <w:unhideWhenUsed/>
    <w:rsid w:val="00F07A6D"/>
    <w:rPr>
      <w:color w:val="0563C1" w:themeColor="hyperlink"/>
      <w:u w:val="single"/>
    </w:rPr>
  </w:style>
  <w:style w:type="paragraph" w:styleId="ListParagraph">
    <w:name w:val="List Paragraph"/>
    <w:basedOn w:val="Normal"/>
    <w:link w:val="ListParagraphChar"/>
    <w:uiPriority w:val="34"/>
    <w:qFormat/>
    <w:rsid w:val="006A5DCB"/>
    <w:pPr>
      <w:spacing w:after="200"/>
      <w:ind w:left="720"/>
      <w:contextualSpacing/>
    </w:pPr>
    <w:rPr>
      <w:rFonts w:asciiTheme="minorHAnsi" w:eastAsiaTheme="minorEastAsia" w:hAnsiTheme="minorHAnsi" w:cstheme="minorBidi"/>
      <w:lang w:eastAsia="ja-JP"/>
    </w:rPr>
  </w:style>
  <w:style w:type="table" w:styleId="TableGrid">
    <w:name w:val="Table Grid"/>
    <w:basedOn w:val="TableNormal"/>
    <w:uiPriority w:val="59"/>
    <w:rsid w:val="006A5DCB"/>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5DCB"/>
    <w:rPr>
      <w:sz w:val="16"/>
      <w:szCs w:val="16"/>
    </w:rPr>
  </w:style>
  <w:style w:type="paragraph" w:styleId="CommentText">
    <w:name w:val="annotation text"/>
    <w:basedOn w:val="Normal"/>
    <w:link w:val="CommentTextChar"/>
    <w:uiPriority w:val="99"/>
    <w:semiHidden/>
    <w:unhideWhenUsed/>
    <w:rsid w:val="006A5DCB"/>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6A5DCB"/>
    <w:rPr>
      <w:rFonts w:eastAsiaTheme="minorEastAsia"/>
      <w:sz w:val="20"/>
      <w:szCs w:val="20"/>
      <w:lang w:eastAsia="ja-JP"/>
    </w:rPr>
  </w:style>
  <w:style w:type="paragraph" w:styleId="BalloonText">
    <w:name w:val="Balloon Text"/>
    <w:basedOn w:val="Normal"/>
    <w:link w:val="BalloonTextChar"/>
    <w:uiPriority w:val="99"/>
    <w:semiHidden/>
    <w:unhideWhenUsed/>
    <w:rsid w:val="006A5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C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8234C"/>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58234C"/>
    <w:rPr>
      <w:rFonts w:ascii="Times New Roman" w:eastAsia="Times New Roman" w:hAnsi="Times New Roman" w:cs="Times New Roman"/>
      <w:b/>
      <w:bCs/>
      <w:sz w:val="20"/>
      <w:szCs w:val="20"/>
      <w:lang w:eastAsia="ja-JP"/>
    </w:rPr>
  </w:style>
  <w:style w:type="paragraph" w:customStyle="1" w:styleId="JPGA">
    <w:name w:val="JPGA"/>
    <w:basedOn w:val="Normal"/>
    <w:next w:val="Normal"/>
    <w:qFormat/>
    <w:rsid w:val="00FF4836"/>
    <w:rPr>
      <w:lang w:val="en-GB" w:eastAsia="en-GB"/>
    </w:rPr>
  </w:style>
  <w:style w:type="paragraph" w:styleId="Header">
    <w:name w:val="header"/>
    <w:basedOn w:val="Normal"/>
    <w:link w:val="HeaderChar"/>
    <w:uiPriority w:val="99"/>
    <w:unhideWhenUsed/>
    <w:rsid w:val="00956FB8"/>
    <w:pPr>
      <w:tabs>
        <w:tab w:val="center" w:pos="4680"/>
        <w:tab w:val="right" w:pos="9360"/>
      </w:tabs>
    </w:pPr>
  </w:style>
  <w:style w:type="character" w:customStyle="1" w:styleId="HeaderChar">
    <w:name w:val="Header Char"/>
    <w:basedOn w:val="DefaultParagraphFont"/>
    <w:link w:val="Header"/>
    <w:uiPriority w:val="99"/>
    <w:rsid w:val="00956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6FB8"/>
    <w:pPr>
      <w:tabs>
        <w:tab w:val="center" w:pos="4680"/>
        <w:tab w:val="right" w:pos="9360"/>
      </w:tabs>
    </w:pPr>
  </w:style>
  <w:style w:type="character" w:customStyle="1" w:styleId="FooterChar">
    <w:name w:val="Footer Char"/>
    <w:basedOn w:val="DefaultParagraphFont"/>
    <w:link w:val="Footer"/>
    <w:uiPriority w:val="99"/>
    <w:rsid w:val="00956FB8"/>
    <w:rPr>
      <w:rFonts w:ascii="Times New Roman" w:eastAsia="Times New Roman" w:hAnsi="Times New Roman" w:cs="Times New Roman"/>
      <w:sz w:val="24"/>
      <w:szCs w:val="24"/>
    </w:rPr>
  </w:style>
  <w:style w:type="paragraph" w:styleId="NoSpacing">
    <w:name w:val="No Spacing"/>
    <w:uiPriority w:val="1"/>
    <w:qFormat/>
    <w:rsid w:val="005B265D"/>
    <w:pPr>
      <w:spacing w:after="0" w:line="240" w:lineRule="auto"/>
    </w:pPr>
    <w:rPr>
      <w:rFonts w:ascii="Times New Roman" w:eastAsia="Times New Roman" w:hAnsi="Times New Roman" w:cs="Times New Roman"/>
      <w:sz w:val="24"/>
      <w:szCs w:val="24"/>
    </w:rPr>
  </w:style>
  <w:style w:type="paragraph" w:customStyle="1" w:styleId="ydp26f8346yiv4321323727msonospacing">
    <w:name w:val="ydp26f8346yiv4321323727msonospacing"/>
    <w:basedOn w:val="Normal"/>
    <w:rsid w:val="00F97420"/>
    <w:pPr>
      <w:spacing w:before="100" w:beforeAutospacing="1" w:after="100" w:afterAutospacing="1"/>
    </w:pPr>
  </w:style>
  <w:style w:type="character" w:customStyle="1" w:styleId="ydp26f8346yiv4321323727">
    <w:name w:val="ydp26f8346yiv4321323727"/>
    <w:basedOn w:val="DefaultParagraphFont"/>
    <w:rsid w:val="00F97420"/>
  </w:style>
  <w:style w:type="paragraph" w:styleId="FootnoteText">
    <w:name w:val="footnote text"/>
    <w:basedOn w:val="Normal"/>
    <w:link w:val="FootnoteTextChar"/>
    <w:uiPriority w:val="99"/>
    <w:semiHidden/>
    <w:unhideWhenUsed/>
    <w:rsid w:val="005D3890"/>
    <w:rPr>
      <w:sz w:val="20"/>
      <w:szCs w:val="20"/>
    </w:rPr>
  </w:style>
  <w:style w:type="character" w:customStyle="1" w:styleId="FootnoteTextChar">
    <w:name w:val="Footnote Text Char"/>
    <w:basedOn w:val="DefaultParagraphFont"/>
    <w:link w:val="FootnoteText"/>
    <w:uiPriority w:val="99"/>
    <w:semiHidden/>
    <w:rsid w:val="005D38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3890"/>
    <w:rPr>
      <w:vertAlign w:val="superscript"/>
    </w:rPr>
  </w:style>
  <w:style w:type="character" w:customStyle="1" w:styleId="Heading1Char">
    <w:name w:val="Heading 1 Char"/>
    <w:basedOn w:val="DefaultParagraphFont"/>
    <w:link w:val="Heading1"/>
    <w:uiPriority w:val="9"/>
    <w:rsid w:val="00C3465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3465E"/>
    <w:pPr>
      <w:spacing w:before="100" w:beforeAutospacing="1" w:after="100" w:afterAutospacing="1"/>
    </w:pPr>
    <w:rPr>
      <w:rFonts w:eastAsiaTheme="minorHAnsi"/>
    </w:rPr>
  </w:style>
  <w:style w:type="table" w:styleId="TableWeb3">
    <w:name w:val="Table Web 3"/>
    <w:basedOn w:val="TableNormal"/>
    <w:uiPriority w:val="99"/>
    <w:semiHidden/>
    <w:unhideWhenUsed/>
    <w:rsid w:val="00C3465E"/>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34"/>
    <w:locked/>
    <w:rsid w:val="00C3465E"/>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5369">
      <w:bodyDiv w:val="1"/>
      <w:marLeft w:val="0"/>
      <w:marRight w:val="0"/>
      <w:marTop w:val="0"/>
      <w:marBottom w:val="0"/>
      <w:divBdr>
        <w:top w:val="none" w:sz="0" w:space="0" w:color="auto"/>
        <w:left w:val="none" w:sz="0" w:space="0" w:color="auto"/>
        <w:bottom w:val="none" w:sz="0" w:space="0" w:color="auto"/>
        <w:right w:val="none" w:sz="0" w:space="0" w:color="auto"/>
      </w:divBdr>
    </w:div>
    <w:div w:id="663511964">
      <w:bodyDiv w:val="1"/>
      <w:marLeft w:val="0"/>
      <w:marRight w:val="0"/>
      <w:marTop w:val="0"/>
      <w:marBottom w:val="0"/>
      <w:divBdr>
        <w:top w:val="none" w:sz="0" w:space="0" w:color="auto"/>
        <w:left w:val="none" w:sz="0" w:space="0" w:color="auto"/>
        <w:bottom w:val="none" w:sz="0" w:space="0" w:color="auto"/>
        <w:right w:val="none" w:sz="0" w:space="0" w:color="auto"/>
      </w:divBdr>
    </w:div>
    <w:div w:id="1416316225">
      <w:bodyDiv w:val="1"/>
      <w:marLeft w:val="0"/>
      <w:marRight w:val="0"/>
      <w:marTop w:val="0"/>
      <w:marBottom w:val="0"/>
      <w:divBdr>
        <w:top w:val="none" w:sz="0" w:space="0" w:color="auto"/>
        <w:left w:val="none" w:sz="0" w:space="0" w:color="auto"/>
        <w:bottom w:val="none" w:sz="0" w:space="0" w:color="auto"/>
        <w:right w:val="none" w:sz="0" w:space="0" w:color="auto"/>
      </w:divBdr>
      <w:divsChild>
        <w:div w:id="1308389502">
          <w:marLeft w:val="0"/>
          <w:marRight w:val="0"/>
          <w:marTop w:val="0"/>
          <w:marBottom w:val="0"/>
          <w:divBdr>
            <w:top w:val="none" w:sz="0" w:space="0" w:color="auto"/>
            <w:left w:val="none" w:sz="0" w:space="0" w:color="auto"/>
            <w:bottom w:val="none" w:sz="0" w:space="0" w:color="auto"/>
            <w:right w:val="none" w:sz="0" w:space="0" w:color="auto"/>
          </w:divBdr>
        </w:div>
        <w:div w:id="1307275531">
          <w:marLeft w:val="0"/>
          <w:marRight w:val="0"/>
          <w:marTop w:val="0"/>
          <w:marBottom w:val="0"/>
          <w:divBdr>
            <w:top w:val="none" w:sz="0" w:space="0" w:color="auto"/>
            <w:left w:val="none" w:sz="0" w:space="0" w:color="auto"/>
            <w:bottom w:val="none" w:sz="0" w:space="0" w:color="auto"/>
            <w:right w:val="none" w:sz="0" w:space="0" w:color="auto"/>
          </w:divBdr>
        </w:div>
        <w:div w:id="1333988320">
          <w:marLeft w:val="0"/>
          <w:marRight w:val="0"/>
          <w:marTop w:val="0"/>
          <w:marBottom w:val="0"/>
          <w:divBdr>
            <w:top w:val="none" w:sz="0" w:space="0" w:color="auto"/>
            <w:left w:val="none" w:sz="0" w:space="0" w:color="auto"/>
            <w:bottom w:val="none" w:sz="0" w:space="0" w:color="auto"/>
            <w:right w:val="none" w:sz="0" w:space="0" w:color="auto"/>
          </w:divBdr>
        </w:div>
        <w:div w:id="708803298">
          <w:marLeft w:val="0"/>
          <w:marRight w:val="0"/>
          <w:marTop w:val="0"/>
          <w:marBottom w:val="0"/>
          <w:divBdr>
            <w:top w:val="none" w:sz="0" w:space="0" w:color="auto"/>
            <w:left w:val="none" w:sz="0" w:space="0" w:color="auto"/>
            <w:bottom w:val="none" w:sz="0" w:space="0" w:color="auto"/>
            <w:right w:val="none" w:sz="0" w:space="0" w:color="auto"/>
          </w:divBdr>
        </w:div>
        <w:div w:id="1560898945">
          <w:marLeft w:val="0"/>
          <w:marRight w:val="0"/>
          <w:marTop w:val="0"/>
          <w:marBottom w:val="0"/>
          <w:divBdr>
            <w:top w:val="none" w:sz="0" w:space="0" w:color="auto"/>
            <w:left w:val="none" w:sz="0" w:space="0" w:color="auto"/>
            <w:bottom w:val="none" w:sz="0" w:space="0" w:color="auto"/>
            <w:right w:val="none" w:sz="0" w:space="0" w:color="auto"/>
          </w:divBdr>
        </w:div>
        <w:div w:id="286934071">
          <w:marLeft w:val="0"/>
          <w:marRight w:val="0"/>
          <w:marTop w:val="0"/>
          <w:marBottom w:val="0"/>
          <w:divBdr>
            <w:top w:val="none" w:sz="0" w:space="0" w:color="auto"/>
            <w:left w:val="none" w:sz="0" w:space="0" w:color="auto"/>
            <w:bottom w:val="none" w:sz="0" w:space="0" w:color="auto"/>
            <w:right w:val="none" w:sz="0" w:space="0" w:color="auto"/>
          </w:divBdr>
        </w:div>
        <w:div w:id="238053655">
          <w:marLeft w:val="0"/>
          <w:marRight w:val="0"/>
          <w:marTop w:val="0"/>
          <w:marBottom w:val="0"/>
          <w:divBdr>
            <w:top w:val="none" w:sz="0" w:space="0" w:color="auto"/>
            <w:left w:val="none" w:sz="0" w:space="0" w:color="auto"/>
            <w:bottom w:val="none" w:sz="0" w:space="0" w:color="auto"/>
            <w:right w:val="none" w:sz="0" w:space="0" w:color="auto"/>
          </w:divBdr>
        </w:div>
        <w:div w:id="875393337">
          <w:marLeft w:val="0"/>
          <w:marRight w:val="0"/>
          <w:marTop w:val="0"/>
          <w:marBottom w:val="0"/>
          <w:divBdr>
            <w:top w:val="none" w:sz="0" w:space="0" w:color="auto"/>
            <w:left w:val="none" w:sz="0" w:space="0" w:color="auto"/>
            <w:bottom w:val="none" w:sz="0" w:space="0" w:color="auto"/>
            <w:right w:val="none" w:sz="0" w:space="0" w:color="auto"/>
          </w:divBdr>
        </w:div>
        <w:div w:id="1353724116">
          <w:marLeft w:val="0"/>
          <w:marRight w:val="0"/>
          <w:marTop w:val="0"/>
          <w:marBottom w:val="0"/>
          <w:divBdr>
            <w:top w:val="none" w:sz="0" w:space="0" w:color="auto"/>
            <w:left w:val="none" w:sz="0" w:space="0" w:color="auto"/>
            <w:bottom w:val="none" w:sz="0" w:space="0" w:color="auto"/>
            <w:right w:val="none" w:sz="0" w:space="0" w:color="auto"/>
          </w:divBdr>
        </w:div>
        <w:div w:id="995688489">
          <w:marLeft w:val="0"/>
          <w:marRight w:val="0"/>
          <w:marTop w:val="0"/>
          <w:marBottom w:val="0"/>
          <w:divBdr>
            <w:top w:val="none" w:sz="0" w:space="0" w:color="auto"/>
            <w:left w:val="none" w:sz="0" w:space="0" w:color="auto"/>
            <w:bottom w:val="none" w:sz="0" w:space="0" w:color="auto"/>
            <w:right w:val="none" w:sz="0" w:space="0" w:color="auto"/>
          </w:divBdr>
        </w:div>
        <w:div w:id="742878152">
          <w:marLeft w:val="0"/>
          <w:marRight w:val="0"/>
          <w:marTop w:val="0"/>
          <w:marBottom w:val="0"/>
          <w:divBdr>
            <w:top w:val="none" w:sz="0" w:space="0" w:color="auto"/>
            <w:left w:val="none" w:sz="0" w:space="0" w:color="auto"/>
            <w:bottom w:val="none" w:sz="0" w:space="0" w:color="auto"/>
            <w:right w:val="none" w:sz="0" w:space="0" w:color="auto"/>
          </w:divBdr>
        </w:div>
        <w:div w:id="2035423052">
          <w:marLeft w:val="0"/>
          <w:marRight w:val="0"/>
          <w:marTop w:val="0"/>
          <w:marBottom w:val="0"/>
          <w:divBdr>
            <w:top w:val="none" w:sz="0" w:space="0" w:color="auto"/>
            <w:left w:val="none" w:sz="0" w:space="0" w:color="auto"/>
            <w:bottom w:val="none" w:sz="0" w:space="0" w:color="auto"/>
            <w:right w:val="none" w:sz="0" w:space="0" w:color="auto"/>
          </w:divBdr>
        </w:div>
      </w:divsChild>
    </w:div>
    <w:div w:id="16716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36D6-D1E3-AC45-8AEA-E67A350A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Ramkumar</dc:creator>
  <cp:keywords/>
  <dc:description/>
  <cp:lastModifiedBy>Juan P. Guerrero Amparan</cp:lastModifiedBy>
  <cp:revision>2</cp:revision>
  <cp:lastPrinted>2018-11-30T18:24:00Z</cp:lastPrinted>
  <dcterms:created xsi:type="dcterms:W3CDTF">2020-01-24T19:37:00Z</dcterms:created>
  <dcterms:modified xsi:type="dcterms:W3CDTF">2020-01-24T19:37:00Z</dcterms:modified>
</cp:coreProperties>
</file>