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D0156" w14:textId="77777777" w:rsidR="00C12B30" w:rsidRDefault="00C12B30" w:rsidP="00861E0D">
      <w:pPr>
        <w:jc w:val="center"/>
        <w:rPr>
          <w:b/>
          <w:lang w:val="en-US"/>
        </w:rPr>
      </w:pPr>
    </w:p>
    <w:p w14:paraId="3BC92BD7" w14:textId="77777777" w:rsidR="00782913" w:rsidRDefault="00F35D87" w:rsidP="00861E0D">
      <w:pPr>
        <w:jc w:val="center"/>
        <w:rPr>
          <w:b/>
          <w:lang w:val="en-US"/>
        </w:rPr>
      </w:pPr>
      <w:r>
        <w:rPr>
          <w:b/>
          <w:lang w:val="en-US"/>
        </w:rPr>
        <w:t>Fighting</w:t>
      </w:r>
      <w:r w:rsidR="00861E0D" w:rsidRPr="00861E0D">
        <w:rPr>
          <w:b/>
          <w:lang w:val="en-US"/>
        </w:rPr>
        <w:t xml:space="preserve"> Corruption in the Federal Expenditure Budget: tracking anticorruption spending in Mexico through a Transversal Annex</w:t>
      </w:r>
    </w:p>
    <w:p w14:paraId="2FA3AAA7" w14:textId="77777777" w:rsidR="00861E0D" w:rsidRDefault="00861E0D" w:rsidP="00861E0D">
      <w:pPr>
        <w:rPr>
          <w:b/>
          <w:lang w:val="en-US"/>
        </w:rPr>
      </w:pPr>
    </w:p>
    <w:p w14:paraId="34D69073" w14:textId="77777777" w:rsidR="00861E0D" w:rsidRPr="00861E0D" w:rsidRDefault="00861E0D" w:rsidP="00861E0D">
      <w:pPr>
        <w:rPr>
          <w:b/>
          <w:lang w:val="en-US"/>
        </w:rPr>
      </w:pPr>
      <w:r w:rsidRPr="00861E0D">
        <w:rPr>
          <w:b/>
          <w:lang w:val="en-US"/>
        </w:rPr>
        <w:t>Background</w:t>
      </w:r>
    </w:p>
    <w:p w14:paraId="26706611" w14:textId="77777777" w:rsidR="00861E0D" w:rsidRDefault="00861E0D" w:rsidP="00861E0D">
      <w:pPr>
        <w:jc w:val="both"/>
        <w:rPr>
          <w:lang w:val="en-US"/>
        </w:rPr>
      </w:pPr>
      <w:r>
        <w:rPr>
          <w:lang w:val="en-US"/>
        </w:rPr>
        <w:t xml:space="preserve">Since 2008, </w:t>
      </w:r>
      <w:r w:rsidRPr="00861E0D">
        <w:rPr>
          <w:lang w:val="en-US"/>
        </w:rPr>
        <w:t>different Transversal Budgets have been included in the</w:t>
      </w:r>
      <w:r>
        <w:rPr>
          <w:lang w:val="en-US"/>
        </w:rPr>
        <w:t xml:space="preserve"> Federal Expenditure Budget (FEB</w:t>
      </w:r>
      <w:r w:rsidRPr="00861E0D">
        <w:rPr>
          <w:lang w:val="en-US"/>
        </w:rPr>
        <w:t xml:space="preserve">) </w:t>
      </w:r>
      <w:r>
        <w:rPr>
          <w:lang w:val="en-US"/>
        </w:rPr>
        <w:t>in Mexico</w:t>
      </w:r>
      <w:r w:rsidRPr="00861E0D">
        <w:rPr>
          <w:lang w:val="en-US"/>
        </w:rPr>
        <w:t xml:space="preserve"> to identify and classify the proportion of resources allocated to the attention of specific </w:t>
      </w:r>
      <w:r>
        <w:rPr>
          <w:lang w:val="en-US"/>
        </w:rPr>
        <w:t xml:space="preserve">population </w:t>
      </w:r>
      <w:r w:rsidRPr="00861E0D">
        <w:rPr>
          <w:lang w:val="en-US"/>
        </w:rPr>
        <w:t xml:space="preserve">groups </w:t>
      </w:r>
      <w:r>
        <w:rPr>
          <w:lang w:val="en-US"/>
        </w:rPr>
        <w:t xml:space="preserve">needs </w:t>
      </w:r>
      <w:r w:rsidRPr="00861E0D">
        <w:rPr>
          <w:lang w:val="en-US"/>
        </w:rPr>
        <w:t xml:space="preserve">or national problems that </w:t>
      </w:r>
      <w:r>
        <w:rPr>
          <w:lang w:val="en-US"/>
        </w:rPr>
        <w:t>have</w:t>
      </w:r>
      <w:r w:rsidRPr="00861E0D">
        <w:rPr>
          <w:lang w:val="en-US"/>
        </w:rPr>
        <w:t xml:space="preserve"> to be tackled in an integral manner. Annually, annexes are included in the </w:t>
      </w:r>
      <w:r>
        <w:rPr>
          <w:lang w:val="en-US"/>
        </w:rPr>
        <w:t>FEB</w:t>
      </w:r>
      <w:r w:rsidRPr="00861E0D">
        <w:rPr>
          <w:lang w:val="en-US"/>
        </w:rPr>
        <w:t xml:space="preserve"> that identify allocations that directly impact the execution of works, actions and services for specific populations and problems. Cross-cutting budgets cover a variety of themes, such as strengthening gender equity, rural developm</w:t>
      </w:r>
      <w:r>
        <w:rPr>
          <w:lang w:val="en-US"/>
        </w:rPr>
        <w:t>ent, combating climate change, spending in</w:t>
      </w:r>
      <w:r w:rsidRPr="00861E0D">
        <w:rPr>
          <w:lang w:val="en-US"/>
        </w:rPr>
        <w:t xml:space="preserve"> science and technology, and indigenous peoples, among others. They are usually focused on serving or benefiting different marginalized groups of the population, such as indigenous people</w:t>
      </w:r>
      <w:r>
        <w:rPr>
          <w:lang w:val="en-US"/>
        </w:rPr>
        <w:t>, youth, vulnerable groups and</w:t>
      </w:r>
      <w:r w:rsidRPr="00861E0D">
        <w:rPr>
          <w:lang w:val="en-US"/>
        </w:rPr>
        <w:t>, children and adolescents</w:t>
      </w:r>
      <w:r>
        <w:rPr>
          <w:lang w:val="en-US"/>
        </w:rPr>
        <w:t>, etc</w:t>
      </w:r>
      <w:r w:rsidRPr="00861E0D">
        <w:rPr>
          <w:lang w:val="en-US"/>
        </w:rPr>
        <w:t>.</w:t>
      </w:r>
    </w:p>
    <w:p w14:paraId="41086F4B" w14:textId="77777777" w:rsidR="00861E0D" w:rsidRDefault="00861E0D" w:rsidP="00861E0D">
      <w:pPr>
        <w:jc w:val="both"/>
        <w:rPr>
          <w:lang w:val="en-US"/>
        </w:rPr>
      </w:pPr>
      <w:r w:rsidRPr="00861E0D">
        <w:rPr>
          <w:lang w:val="en-US"/>
        </w:rPr>
        <w:t>In 2016, the National Anti-Corruption System (</w:t>
      </w:r>
      <w:r>
        <w:rPr>
          <w:lang w:val="en-US"/>
        </w:rPr>
        <w:t>NAS</w:t>
      </w:r>
      <w:r w:rsidRPr="00861E0D">
        <w:rPr>
          <w:lang w:val="en-US"/>
        </w:rPr>
        <w:t xml:space="preserve">) was created in Mexico, a coordination mechanism between authorities, including the National Institute for Access to Information, the Specialized Prosecutor's Office to Combat Corruption, the Federal Administrative Court, the </w:t>
      </w:r>
      <w:r>
        <w:rPr>
          <w:lang w:val="en-US"/>
        </w:rPr>
        <w:t>Supreme Audit Institution</w:t>
      </w:r>
      <w:r w:rsidRPr="00861E0D">
        <w:rPr>
          <w:lang w:val="en-US"/>
        </w:rPr>
        <w:t xml:space="preserve">, the Council of the Federal Judicature, the </w:t>
      </w:r>
      <w:r>
        <w:rPr>
          <w:lang w:val="en-US"/>
        </w:rPr>
        <w:t>Ministry</w:t>
      </w:r>
      <w:r w:rsidRPr="00861E0D">
        <w:rPr>
          <w:lang w:val="en-US"/>
        </w:rPr>
        <w:t xml:space="preserve"> of the Civil Service and the Citizen Participation Committee. The </w:t>
      </w:r>
      <w:r>
        <w:rPr>
          <w:lang w:val="en-US"/>
        </w:rPr>
        <w:t>NAS</w:t>
      </w:r>
      <w:r w:rsidRPr="00861E0D">
        <w:rPr>
          <w:lang w:val="en-US"/>
        </w:rPr>
        <w:t xml:space="preserve"> operates through a Coordinating Committee and a Citizen Participation Committee. The laws that gave rise to the ANS mandated the creation of new public institutions that did not exist before and granted new powers to existing institutions. This </w:t>
      </w:r>
      <w:r>
        <w:rPr>
          <w:lang w:val="en-US"/>
        </w:rPr>
        <w:t xml:space="preserve">new </w:t>
      </w:r>
      <w:r w:rsidRPr="00861E0D">
        <w:rPr>
          <w:lang w:val="en-US"/>
        </w:rPr>
        <w:t>institutional framework involves budget allocations</w:t>
      </w:r>
      <w:r>
        <w:rPr>
          <w:lang w:val="en-US"/>
        </w:rPr>
        <w:t xml:space="preserve"> </w:t>
      </w:r>
      <w:r w:rsidRPr="00861E0D">
        <w:rPr>
          <w:lang w:val="en-US"/>
        </w:rPr>
        <w:t>and so the topic became a priority for various civil society organizations (many of which assisted in the creation of laws).</w:t>
      </w:r>
    </w:p>
    <w:p w14:paraId="7BA27745" w14:textId="151F01CC" w:rsidR="00861E0D" w:rsidRDefault="00861E0D" w:rsidP="00861E0D">
      <w:pPr>
        <w:jc w:val="both"/>
        <w:rPr>
          <w:lang w:val="en-US"/>
        </w:rPr>
      </w:pPr>
      <w:r>
        <w:rPr>
          <w:lang w:val="en-US"/>
        </w:rPr>
        <w:t>In this context, b</w:t>
      </w:r>
      <w:r w:rsidRPr="00861E0D">
        <w:rPr>
          <w:lang w:val="en-US"/>
        </w:rPr>
        <w:t xml:space="preserve">efore the presentation of the </w:t>
      </w:r>
      <w:r>
        <w:rPr>
          <w:lang w:val="en-US"/>
        </w:rPr>
        <w:t>FEB proposal for</w:t>
      </w:r>
      <w:r w:rsidRPr="00861E0D">
        <w:rPr>
          <w:lang w:val="en-US"/>
        </w:rPr>
        <w:t xml:space="preserve"> the</w:t>
      </w:r>
      <w:r>
        <w:rPr>
          <w:lang w:val="en-US"/>
        </w:rPr>
        <w:t xml:space="preserve"> FY</w:t>
      </w:r>
      <w:r w:rsidRPr="00861E0D">
        <w:rPr>
          <w:lang w:val="en-US"/>
        </w:rPr>
        <w:t xml:space="preserve"> 2017, </w:t>
      </w:r>
      <w:r w:rsidRPr="00861E0D">
        <w:rPr>
          <w:i/>
          <w:lang w:val="en-US"/>
        </w:rPr>
        <w:t>Ethos, Public Policy Laboratory</w:t>
      </w:r>
      <w:r>
        <w:rPr>
          <w:lang w:val="en-US"/>
        </w:rPr>
        <w:t xml:space="preserve">, </w:t>
      </w:r>
      <w:r w:rsidRPr="00861E0D">
        <w:rPr>
          <w:lang w:val="en-US"/>
        </w:rPr>
        <w:t>one of the organizations of the Sustainable Budget</w:t>
      </w:r>
      <w:r w:rsidR="00E739B9">
        <w:rPr>
          <w:lang w:val="en-US"/>
        </w:rPr>
        <w:t xml:space="preserve"> Collective</w:t>
      </w:r>
      <w:r w:rsidRPr="00861E0D">
        <w:rPr>
          <w:lang w:val="en-US"/>
        </w:rPr>
        <w:t xml:space="preserve"> (PESO Collective, which Fundar</w:t>
      </w:r>
      <w:r w:rsidR="00E739B9">
        <w:rPr>
          <w:lang w:val="en-US"/>
        </w:rPr>
        <w:t xml:space="preserve"> coordinates</w:t>
      </w:r>
      <w:r w:rsidRPr="00861E0D">
        <w:rPr>
          <w:lang w:val="en-US"/>
        </w:rPr>
        <w:t xml:space="preserve">) pointed out that the implementation of the </w:t>
      </w:r>
      <w:r>
        <w:rPr>
          <w:lang w:val="en-US"/>
        </w:rPr>
        <w:t>NAS</w:t>
      </w:r>
      <w:r w:rsidRPr="00861E0D">
        <w:rPr>
          <w:lang w:val="en-US"/>
        </w:rPr>
        <w:t xml:space="preserve"> ha</w:t>
      </w:r>
      <w:r>
        <w:rPr>
          <w:lang w:val="en-US"/>
        </w:rPr>
        <w:t>d three main budgetary problems</w:t>
      </w:r>
      <w:r w:rsidRPr="00861E0D">
        <w:rPr>
          <w:lang w:val="en-US"/>
        </w:rPr>
        <w:t xml:space="preserve">: 1) that the resources </w:t>
      </w:r>
      <w:r w:rsidR="00E739B9">
        <w:rPr>
          <w:lang w:val="en-US"/>
        </w:rPr>
        <w:t xml:space="preserve">available for </w:t>
      </w:r>
      <w:r w:rsidRPr="00861E0D">
        <w:rPr>
          <w:lang w:val="en-US"/>
        </w:rPr>
        <w:t>the existing</w:t>
      </w:r>
      <w:r w:rsidR="00E739B9">
        <w:rPr>
          <w:lang w:val="en-US"/>
        </w:rPr>
        <w:t xml:space="preserve"> NAS</w:t>
      </w:r>
      <w:r w:rsidRPr="00861E0D">
        <w:rPr>
          <w:lang w:val="en-US"/>
        </w:rPr>
        <w:t xml:space="preserve"> </w:t>
      </w:r>
      <w:r w:rsidR="00E739B9">
        <w:rPr>
          <w:lang w:val="en-US"/>
        </w:rPr>
        <w:t>institutions</w:t>
      </w:r>
      <w:r w:rsidRPr="00861E0D">
        <w:rPr>
          <w:lang w:val="en-US"/>
        </w:rPr>
        <w:t xml:space="preserve"> corresponded to the new attributions they acquired with the creation of the </w:t>
      </w:r>
      <w:r w:rsidR="00E739B9">
        <w:rPr>
          <w:lang w:val="en-US"/>
        </w:rPr>
        <w:t>system</w:t>
      </w:r>
      <w:r w:rsidRPr="00861E0D">
        <w:rPr>
          <w:lang w:val="en-US"/>
        </w:rPr>
        <w:t xml:space="preserve">; 2) that the processes and times of allocation of the budget for the new </w:t>
      </w:r>
      <w:r w:rsidR="00071CDC">
        <w:rPr>
          <w:lang w:val="en-US"/>
        </w:rPr>
        <w:t>agencies</w:t>
      </w:r>
      <w:r w:rsidR="00FF7665">
        <w:rPr>
          <w:lang w:val="en-US"/>
        </w:rPr>
        <w:t xml:space="preserve"> </w:t>
      </w:r>
      <w:r w:rsidRPr="00861E0D">
        <w:rPr>
          <w:lang w:val="en-US"/>
        </w:rPr>
        <w:t xml:space="preserve"> were clear;</w:t>
      </w:r>
      <w:r w:rsidR="00E739B9">
        <w:rPr>
          <w:lang w:val="en-US"/>
        </w:rPr>
        <w:t xml:space="preserve"> and</w:t>
      </w:r>
      <w:r w:rsidRPr="00861E0D">
        <w:rPr>
          <w:lang w:val="en-US"/>
        </w:rPr>
        <w:t xml:space="preserve"> </w:t>
      </w:r>
      <w:r w:rsidR="00E739B9">
        <w:rPr>
          <w:lang w:val="en-US"/>
        </w:rPr>
        <w:t>3</w:t>
      </w:r>
      <w:r w:rsidRPr="00861E0D">
        <w:rPr>
          <w:lang w:val="en-US"/>
        </w:rPr>
        <w:t xml:space="preserve">) </w:t>
      </w:r>
      <w:r w:rsidR="00E739B9">
        <w:rPr>
          <w:lang w:val="en-US"/>
        </w:rPr>
        <w:t xml:space="preserve">the need to have </w:t>
      </w:r>
      <w:r w:rsidRPr="00861E0D">
        <w:rPr>
          <w:lang w:val="en-US"/>
        </w:rPr>
        <w:t xml:space="preserve">a mechanism to monitor the efficiency of this expenditure, particularly </w:t>
      </w:r>
      <w:r w:rsidR="00E739B9">
        <w:rPr>
          <w:lang w:val="en-US"/>
        </w:rPr>
        <w:t xml:space="preserve">through </w:t>
      </w:r>
      <w:r w:rsidRPr="00861E0D">
        <w:rPr>
          <w:lang w:val="en-US"/>
        </w:rPr>
        <w:t>a Transversal Annex</w:t>
      </w:r>
      <w:r w:rsidR="00E739B9">
        <w:rPr>
          <w:lang w:val="en-US"/>
        </w:rPr>
        <w:t xml:space="preserve"> in the Federal Budget</w:t>
      </w:r>
      <w:r w:rsidRPr="00861E0D">
        <w:rPr>
          <w:lang w:val="en-US"/>
        </w:rPr>
        <w:t>.</w:t>
      </w:r>
    </w:p>
    <w:p w14:paraId="22C688E8" w14:textId="77777777" w:rsidR="00E739B9" w:rsidRDefault="00E739B9" w:rsidP="00861E0D">
      <w:pPr>
        <w:jc w:val="both"/>
        <w:rPr>
          <w:lang w:val="en-US"/>
        </w:rPr>
      </w:pPr>
      <w:r w:rsidRPr="00E739B9">
        <w:rPr>
          <w:lang w:val="en-US"/>
        </w:rPr>
        <w:t xml:space="preserve">With respect to </w:t>
      </w:r>
      <w:r>
        <w:rPr>
          <w:lang w:val="en-US"/>
        </w:rPr>
        <w:t>the</w:t>
      </w:r>
      <w:r w:rsidRPr="00E739B9">
        <w:rPr>
          <w:lang w:val="en-US"/>
        </w:rPr>
        <w:t xml:space="preserve"> last point, sufficient and relevant information on how much, who and in what is spent, as well as indicators of results</w:t>
      </w:r>
      <w:r>
        <w:rPr>
          <w:lang w:val="en-US"/>
        </w:rPr>
        <w:t>,</w:t>
      </w:r>
      <w:r w:rsidRPr="00E739B9">
        <w:rPr>
          <w:lang w:val="en-US"/>
        </w:rPr>
        <w:t xml:space="preserve"> are required to monitor the efficiency of anti-corruption spending. However, </w:t>
      </w:r>
      <w:r>
        <w:rPr>
          <w:lang w:val="en-US"/>
        </w:rPr>
        <w:t>nowadays</w:t>
      </w:r>
      <w:r w:rsidRPr="00E739B9">
        <w:rPr>
          <w:lang w:val="en-US"/>
        </w:rPr>
        <w:t xml:space="preserve"> the total budget allocated to combat corruption is untraceable and the indicators of the </w:t>
      </w:r>
      <w:r>
        <w:rPr>
          <w:lang w:val="en-US"/>
        </w:rPr>
        <w:t>institutions</w:t>
      </w:r>
      <w:r w:rsidRPr="00E739B9">
        <w:rPr>
          <w:lang w:val="en-US"/>
        </w:rPr>
        <w:t xml:space="preserve"> that make up the </w:t>
      </w:r>
      <w:r>
        <w:rPr>
          <w:lang w:val="en-US"/>
        </w:rPr>
        <w:t>NAS</w:t>
      </w:r>
      <w:r w:rsidRPr="00E739B9">
        <w:rPr>
          <w:lang w:val="en-US"/>
        </w:rPr>
        <w:t xml:space="preserve"> do not adequately measure progress in the prevention, investigation and punishment of corruption</w:t>
      </w:r>
      <w:r>
        <w:rPr>
          <w:lang w:val="en-US"/>
        </w:rPr>
        <w:t xml:space="preserve"> cases</w:t>
      </w:r>
      <w:r w:rsidRPr="00E739B9">
        <w:rPr>
          <w:lang w:val="en-US"/>
        </w:rPr>
        <w:t>.</w:t>
      </w:r>
      <w:r>
        <w:rPr>
          <w:lang w:val="en-US"/>
        </w:rPr>
        <w:t xml:space="preserve"> After analyzing</w:t>
      </w:r>
      <w:r w:rsidRPr="00E739B9">
        <w:rPr>
          <w:lang w:val="en-US"/>
        </w:rPr>
        <w:t xml:space="preserve"> the advantages and disadvantages of </w:t>
      </w:r>
      <w:r>
        <w:rPr>
          <w:lang w:val="en-US"/>
        </w:rPr>
        <w:t>different</w:t>
      </w:r>
      <w:r w:rsidRPr="00E739B9">
        <w:rPr>
          <w:lang w:val="en-US"/>
        </w:rPr>
        <w:t xml:space="preserve"> </w:t>
      </w:r>
      <w:r>
        <w:rPr>
          <w:lang w:val="en-US"/>
        </w:rPr>
        <w:t xml:space="preserve">mechanism to track specific types of </w:t>
      </w:r>
      <w:r w:rsidRPr="00E739B9">
        <w:rPr>
          <w:lang w:val="en-US"/>
        </w:rPr>
        <w:t>expenditure</w:t>
      </w:r>
      <w:r>
        <w:rPr>
          <w:lang w:val="en-US"/>
        </w:rPr>
        <w:t>s,</w:t>
      </w:r>
      <w:r w:rsidRPr="00E739B9">
        <w:rPr>
          <w:lang w:val="en-US"/>
        </w:rPr>
        <w:t xml:space="preserve"> it was identified that the creation of a Transversal Annex would give greater transparency and visibility to the resources </w:t>
      </w:r>
      <w:r>
        <w:rPr>
          <w:lang w:val="en-US"/>
        </w:rPr>
        <w:t>allocated</w:t>
      </w:r>
      <w:r w:rsidRPr="00E739B9">
        <w:rPr>
          <w:lang w:val="en-US"/>
        </w:rPr>
        <w:t xml:space="preserve"> to combat corruption.</w:t>
      </w:r>
    </w:p>
    <w:p w14:paraId="357EE30E" w14:textId="77777777" w:rsidR="00C12B30" w:rsidRDefault="00E739B9" w:rsidP="00861E0D">
      <w:pPr>
        <w:jc w:val="both"/>
        <w:rPr>
          <w:lang w:val="en-US"/>
        </w:rPr>
      </w:pPr>
      <w:r>
        <w:rPr>
          <w:lang w:val="en-US"/>
        </w:rPr>
        <w:lastRenderedPageBreak/>
        <w:t xml:space="preserve">In the framework </w:t>
      </w:r>
      <w:r w:rsidRPr="00E739B9">
        <w:rPr>
          <w:lang w:val="en-US"/>
        </w:rPr>
        <w:t xml:space="preserve">of the presentation and approval of </w:t>
      </w:r>
      <w:r w:rsidR="00C12B30">
        <w:rPr>
          <w:lang w:val="en-US"/>
        </w:rPr>
        <w:t xml:space="preserve">the </w:t>
      </w:r>
      <w:r>
        <w:rPr>
          <w:lang w:val="en-US"/>
        </w:rPr>
        <w:t>FEB for the FY</w:t>
      </w:r>
      <w:r w:rsidRPr="00E739B9">
        <w:rPr>
          <w:lang w:val="en-US"/>
        </w:rPr>
        <w:t xml:space="preserve"> 2018, </w:t>
      </w:r>
      <w:r w:rsidR="00C12B30">
        <w:rPr>
          <w:lang w:val="en-US"/>
        </w:rPr>
        <w:t xml:space="preserve">the </w:t>
      </w:r>
      <w:r w:rsidRPr="00E739B9">
        <w:rPr>
          <w:lang w:val="en-US"/>
        </w:rPr>
        <w:t xml:space="preserve">PESO Collective organizations held a series of meetings with key stakeholders (including the Ministry of Finance and Public Credit and </w:t>
      </w:r>
      <w:r w:rsidR="00C12B30">
        <w:rPr>
          <w:lang w:val="en-US"/>
        </w:rPr>
        <w:t>several institutions</w:t>
      </w:r>
      <w:r w:rsidRPr="00E739B9">
        <w:rPr>
          <w:lang w:val="en-US"/>
        </w:rPr>
        <w:t xml:space="preserve"> that form part of the </w:t>
      </w:r>
      <w:r w:rsidR="00C12B30">
        <w:rPr>
          <w:lang w:val="en-US"/>
        </w:rPr>
        <w:t>NAS</w:t>
      </w:r>
      <w:r w:rsidRPr="00E739B9">
        <w:rPr>
          <w:lang w:val="en-US"/>
        </w:rPr>
        <w:t>) to</w:t>
      </w:r>
      <w:r w:rsidR="00C12B30">
        <w:rPr>
          <w:lang w:val="en-US"/>
        </w:rPr>
        <w:t xml:space="preserve"> </w:t>
      </w:r>
      <w:r w:rsidR="00C12B30" w:rsidRPr="00C12B30">
        <w:rPr>
          <w:lang w:val="en-US"/>
        </w:rPr>
        <w:t xml:space="preserve">emphasize the need to have a </w:t>
      </w:r>
      <w:r w:rsidR="00C12B30">
        <w:rPr>
          <w:lang w:val="en-US"/>
        </w:rPr>
        <w:t>Transversal Annex</w:t>
      </w:r>
      <w:r w:rsidR="00C12B30" w:rsidRPr="00C12B30">
        <w:rPr>
          <w:lang w:val="en-US"/>
        </w:rPr>
        <w:t xml:space="preserve"> </w:t>
      </w:r>
      <w:r w:rsidR="00C12B30">
        <w:rPr>
          <w:lang w:val="en-US"/>
        </w:rPr>
        <w:t>with</w:t>
      </w:r>
      <w:r w:rsidR="00C12B30" w:rsidRPr="00C12B30">
        <w:rPr>
          <w:lang w:val="en-US"/>
        </w:rPr>
        <w:t xml:space="preserve"> </w:t>
      </w:r>
      <w:r w:rsidR="00C12B30">
        <w:rPr>
          <w:lang w:val="en-US"/>
        </w:rPr>
        <w:t xml:space="preserve">a </w:t>
      </w:r>
      <w:r w:rsidR="00C12B30" w:rsidRPr="00C12B30">
        <w:rPr>
          <w:lang w:val="en-US"/>
        </w:rPr>
        <w:t>methodology defined through an open process that includes the participation of civil society organizations</w:t>
      </w:r>
      <w:r w:rsidR="00C12B30">
        <w:rPr>
          <w:lang w:val="en-US"/>
        </w:rPr>
        <w:t>.</w:t>
      </w:r>
    </w:p>
    <w:p w14:paraId="5FD96175" w14:textId="77777777" w:rsidR="00E739B9" w:rsidRDefault="00E739B9" w:rsidP="00861E0D">
      <w:pPr>
        <w:jc w:val="both"/>
        <w:rPr>
          <w:lang w:val="en-US"/>
        </w:rPr>
      </w:pPr>
    </w:p>
    <w:p w14:paraId="317CA962" w14:textId="77777777" w:rsidR="00C12B30" w:rsidRPr="00C12B30" w:rsidRDefault="00C12B30" w:rsidP="00C12B30">
      <w:pPr>
        <w:jc w:val="both"/>
        <w:rPr>
          <w:b/>
          <w:lang w:val="en-US"/>
        </w:rPr>
      </w:pPr>
      <w:r w:rsidRPr="00C12B30">
        <w:rPr>
          <w:b/>
          <w:lang w:val="en-US"/>
        </w:rPr>
        <w:t>Proposal</w:t>
      </w:r>
    </w:p>
    <w:p w14:paraId="167AF350" w14:textId="77777777" w:rsidR="00C12B30" w:rsidRPr="00C12B30" w:rsidRDefault="00C12B30" w:rsidP="00C12B30">
      <w:pPr>
        <w:jc w:val="both"/>
        <w:rPr>
          <w:lang w:val="en-US"/>
        </w:rPr>
      </w:pPr>
      <w:r w:rsidRPr="00C12B30">
        <w:rPr>
          <w:lang w:val="en-US"/>
        </w:rPr>
        <w:t>The main objective of Ethos and PESO was to promote the creation of a Transversal Annex to monitor SNA spending, including:</w:t>
      </w:r>
    </w:p>
    <w:p w14:paraId="05D50E52" w14:textId="77777777" w:rsidR="00C12B30" w:rsidRPr="00C12B30" w:rsidRDefault="00C12B30" w:rsidP="00C12B30">
      <w:pPr>
        <w:pStyle w:val="Prrafodelista"/>
        <w:numPr>
          <w:ilvl w:val="0"/>
          <w:numId w:val="1"/>
        </w:numPr>
        <w:jc w:val="both"/>
        <w:rPr>
          <w:lang w:val="en-US"/>
        </w:rPr>
      </w:pPr>
      <w:r>
        <w:rPr>
          <w:lang w:val="en-US"/>
        </w:rPr>
        <w:t xml:space="preserve">An open process to define </w:t>
      </w:r>
      <w:r w:rsidRPr="00C12B30">
        <w:rPr>
          <w:lang w:val="en-US"/>
        </w:rPr>
        <w:t>the methodology for its construction,</w:t>
      </w:r>
    </w:p>
    <w:p w14:paraId="5993137D" w14:textId="77777777" w:rsidR="00C12B30" w:rsidRPr="00C12B30" w:rsidRDefault="00C12B30" w:rsidP="00C12B30">
      <w:pPr>
        <w:pStyle w:val="Prrafodelista"/>
        <w:numPr>
          <w:ilvl w:val="0"/>
          <w:numId w:val="1"/>
        </w:numPr>
        <w:jc w:val="both"/>
        <w:rPr>
          <w:lang w:val="en-US"/>
        </w:rPr>
      </w:pPr>
      <w:r>
        <w:rPr>
          <w:lang w:val="en-US"/>
        </w:rPr>
        <w:t xml:space="preserve">The identification of a head </w:t>
      </w:r>
      <w:r w:rsidRPr="00C12B30">
        <w:rPr>
          <w:lang w:val="en-US"/>
        </w:rPr>
        <w:t>institution</w:t>
      </w:r>
      <w:r>
        <w:rPr>
          <w:lang w:val="en-US"/>
        </w:rPr>
        <w:t xml:space="preserve"> within the NAS</w:t>
      </w:r>
      <w:r w:rsidRPr="00C12B30">
        <w:rPr>
          <w:lang w:val="en-US"/>
        </w:rPr>
        <w:t xml:space="preserve"> responsible for </w:t>
      </w:r>
      <w:r>
        <w:rPr>
          <w:lang w:val="en-US"/>
        </w:rPr>
        <w:t xml:space="preserve">the </w:t>
      </w:r>
      <w:r w:rsidRPr="00C12B30">
        <w:rPr>
          <w:lang w:val="en-US"/>
        </w:rPr>
        <w:t>monitoring,</w:t>
      </w:r>
    </w:p>
    <w:p w14:paraId="7A5F88FC" w14:textId="77777777" w:rsidR="00C12B30" w:rsidRPr="00C12B30" w:rsidRDefault="00C12B30" w:rsidP="00C12B30">
      <w:pPr>
        <w:pStyle w:val="Prrafodelista"/>
        <w:numPr>
          <w:ilvl w:val="0"/>
          <w:numId w:val="1"/>
        </w:numPr>
        <w:jc w:val="both"/>
        <w:rPr>
          <w:lang w:val="en-US"/>
        </w:rPr>
      </w:pPr>
      <w:r>
        <w:rPr>
          <w:lang w:val="en-US"/>
        </w:rPr>
        <w:t xml:space="preserve">A discussion of the </w:t>
      </w:r>
      <w:r w:rsidRPr="00C12B30">
        <w:rPr>
          <w:lang w:val="en-US"/>
        </w:rPr>
        <w:t xml:space="preserve">minimum </w:t>
      </w:r>
      <w:r>
        <w:rPr>
          <w:lang w:val="en-US"/>
        </w:rPr>
        <w:t xml:space="preserve">budget </w:t>
      </w:r>
      <w:r w:rsidRPr="00C12B30">
        <w:rPr>
          <w:lang w:val="en-US"/>
        </w:rPr>
        <w:t xml:space="preserve">requirements </w:t>
      </w:r>
      <w:r>
        <w:rPr>
          <w:lang w:val="en-US"/>
        </w:rPr>
        <w:t>fo</w:t>
      </w:r>
      <w:bookmarkStart w:id="0" w:name="_GoBack"/>
      <w:r w:rsidR="00071CDC">
        <w:rPr>
          <w:lang w:val="en-US"/>
        </w:rPr>
        <w:t>r</w:t>
      </w:r>
      <w:bookmarkEnd w:id="0"/>
      <w:r>
        <w:rPr>
          <w:lang w:val="en-US"/>
        </w:rPr>
        <w:t xml:space="preserve"> the NAS institutions to </w:t>
      </w:r>
      <w:r w:rsidRPr="00C12B30">
        <w:rPr>
          <w:lang w:val="en-US"/>
        </w:rPr>
        <w:t>ensure their usefulness,</w:t>
      </w:r>
    </w:p>
    <w:p w14:paraId="3E171EF0" w14:textId="77777777" w:rsidR="00C12B30" w:rsidRDefault="00C12B30" w:rsidP="00C12B30">
      <w:pPr>
        <w:pStyle w:val="Prrafodelista"/>
        <w:numPr>
          <w:ilvl w:val="0"/>
          <w:numId w:val="1"/>
        </w:numPr>
        <w:jc w:val="both"/>
        <w:rPr>
          <w:lang w:val="en-US"/>
        </w:rPr>
      </w:pPr>
      <w:r>
        <w:rPr>
          <w:lang w:val="en-US"/>
        </w:rPr>
        <w:t xml:space="preserve">The identification and promotion of </w:t>
      </w:r>
      <w:r w:rsidRPr="00C12B30">
        <w:rPr>
          <w:lang w:val="en-US"/>
        </w:rPr>
        <w:t>the legal changes necessary for its establishment and follow-up.</w:t>
      </w:r>
    </w:p>
    <w:p w14:paraId="180AAC8A" w14:textId="77777777" w:rsidR="00C12B30" w:rsidRPr="00C12B30" w:rsidRDefault="00C12B30" w:rsidP="00C12B30">
      <w:pPr>
        <w:jc w:val="both"/>
        <w:rPr>
          <w:b/>
          <w:lang w:val="en-US"/>
        </w:rPr>
      </w:pPr>
      <w:r w:rsidRPr="00C12B30">
        <w:rPr>
          <w:b/>
          <w:lang w:val="en-US"/>
        </w:rPr>
        <w:t>Result</w:t>
      </w:r>
    </w:p>
    <w:p w14:paraId="6C89EB51" w14:textId="77777777" w:rsidR="00C12B30" w:rsidRDefault="00C12B30" w:rsidP="00C12B30">
      <w:pPr>
        <w:jc w:val="both"/>
        <w:rPr>
          <w:lang w:val="en-US"/>
        </w:rPr>
      </w:pPr>
      <w:r w:rsidRPr="00C12B30">
        <w:rPr>
          <w:lang w:val="en-US"/>
        </w:rPr>
        <w:t xml:space="preserve">Thanks to the advocacy strategy of the PESO Collective and the pressure on the media, the Ministry of Finance and Public Credit prepared a Transversal Annex for Corruption in the Proposal for the </w:t>
      </w:r>
      <w:r w:rsidR="002E6599">
        <w:rPr>
          <w:lang w:val="en-US"/>
        </w:rPr>
        <w:t>Federal Budget FY</w:t>
      </w:r>
      <w:r w:rsidRPr="00C12B30">
        <w:rPr>
          <w:lang w:val="en-US"/>
        </w:rPr>
        <w:t xml:space="preserve"> 2018. The initiative is positive because it addressed a proposal originated from the organized civil society and because it improves</w:t>
      </w:r>
      <w:r w:rsidR="002E6599">
        <w:rPr>
          <w:lang w:val="en-US"/>
        </w:rPr>
        <w:t xml:space="preserve"> fiscal</w:t>
      </w:r>
      <w:r w:rsidRPr="00C12B30">
        <w:rPr>
          <w:lang w:val="en-US"/>
        </w:rPr>
        <w:t xml:space="preserve"> transparency by allowing to trace the route of the </w:t>
      </w:r>
      <w:r w:rsidR="002E6599">
        <w:rPr>
          <w:lang w:val="en-US"/>
        </w:rPr>
        <w:t xml:space="preserve">resources allocated </w:t>
      </w:r>
      <w:r w:rsidRPr="00C12B30">
        <w:rPr>
          <w:lang w:val="en-US"/>
        </w:rPr>
        <w:t xml:space="preserve">to </w:t>
      </w:r>
      <w:r w:rsidR="002E6599">
        <w:rPr>
          <w:lang w:val="en-US"/>
        </w:rPr>
        <w:t>anti-</w:t>
      </w:r>
      <w:r w:rsidRPr="00C12B30">
        <w:rPr>
          <w:lang w:val="en-US"/>
        </w:rPr>
        <w:t>corruption</w:t>
      </w:r>
      <w:r w:rsidR="002E6599">
        <w:rPr>
          <w:lang w:val="en-US"/>
        </w:rPr>
        <w:t xml:space="preserve"> policy in Mexico</w:t>
      </w:r>
      <w:r w:rsidRPr="00C12B30">
        <w:rPr>
          <w:lang w:val="en-US"/>
        </w:rPr>
        <w:t xml:space="preserve">. </w:t>
      </w:r>
    </w:p>
    <w:p w14:paraId="021583AE" w14:textId="77777777" w:rsidR="002E6599" w:rsidRPr="002E6599" w:rsidRDefault="002E6599" w:rsidP="002E6599">
      <w:pPr>
        <w:jc w:val="both"/>
        <w:rPr>
          <w:b/>
          <w:lang w:val="en-US"/>
        </w:rPr>
      </w:pPr>
      <w:r w:rsidRPr="002E6599">
        <w:rPr>
          <w:b/>
          <w:lang w:val="en-US"/>
        </w:rPr>
        <w:t>Next steps</w:t>
      </w:r>
    </w:p>
    <w:p w14:paraId="0E696A6E" w14:textId="77777777" w:rsidR="002E6599" w:rsidRDefault="002E6599" w:rsidP="002E6599">
      <w:pPr>
        <w:jc w:val="both"/>
        <w:rPr>
          <w:lang w:val="en-US"/>
        </w:rPr>
      </w:pPr>
      <w:r w:rsidRPr="002E6599">
        <w:rPr>
          <w:lang w:val="en-US"/>
        </w:rPr>
        <w:t xml:space="preserve">The organizations that have been promoting for more than a year </w:t>
      </w:r>
      <w:r>
        <w:rPr>
          <w:lang w:val="en-US"/>
        </w:rPr>
        <w:t xml:space="preserve">the Transversal Annex </w:t>
      </w:r>
      <w:r w:rsidRPr="002E6599">
        <w:rPr>
          <w:lang w:val="en-US"/>
        </w:rPr>
        <w:t>consider that to help</w:t>
      </w:r>
      <w:r>
        <w:rPr>
          <w:lang w:val="en-US"/>
        </w:rPr>
        <w:t xml:space="preserve"> to</w:t>
      </w:r>
      <w:r w:rsidRPr="002E6599">
        <w:rPr>
          <w:lang w:val="en-US"/>
        </w:rPr>
        <w:t xml:space="preserve"> improve the effectiveness </w:t>
      </w:r>
      <w:r>
        <w:rPr>
          <w:lang w:val="en-US"/>
        </w:rPr>
        <w:t xml:space="preserve">of </w:t>
      </w:r>
      <w:r w:rsidRPr="002E6599">
        <w:rPr>
          <w:lang w:val="en-US"/>
        </w:rPr>
        <w:t xml:space="preserve">this instrument, in the future the following </w:t>
      </w:r>
      <w:r>
        <w:rPr>
          <w:lang w:val="en-US"/>
        </w:rPr>
        <w:t>measures</w:t>
      </w:r>
      <w:r w:rsidRPr="002E6599">
        <w:rPr>
          <w:lang w:val="en-US"/>
        </w:rPr>
        <w:t xml:space="preserve"> must be included:</w:t>
      </w:r>
    </w:p>
    <w:p w14:paraId="7D24A49F" w14:textId="77777777" w:rsidR="002E6599" w:rsidRPr="002E6599" w:rsidRDefault="002E6599" w:rsidP="002E6599">
      <w:pPr>
        <w:pStyle w:val="Prrafodelista"/>
        <w:numPr>
          <w:ilvl w:val="0"/>
          <w:numId w:val="2"/>
        </w:numPr>
        <w:jc w:val="both"/>
        <w:rPr>
          <w:lang w:val="en-US"/>
        </w:rPr>
      </w:pPr>
      <w:r>
        <w:rPr>
          <w:lang w:val="en-US"/>
        </w:rPr>
        <w:t xml:space="preserve">Expected </w:t>
      </w:r>
      <w:r w:rsidRPr="002E6599">
        <w:rPr>
          <w:lang w:val="en-US"/>
        </w:rPr>
        <w:t>outcome indicators;</w:t>
      </w:r>
    </w:p>
    <w:p w14:paraId="01CC747B" w14:textId="77777777" w:rsidR="002E6599" w:rsidRPr="002E6599" w:rsidRDefault="002E6599" w:rsidP="002E6599">
      <w:pPr>
        <w:pStyle w:val="Prrafodelista"/>
        <w:numPr>
          <w:ilvl w:val="0"/>
          <w:numId w:val="2"/>
        </w:numPr>
        <w:jc w:val="both"/>
        <w:rPr>
          <w:lang w:val="en-US"/>
        </w:rPr>
      </w:pPr>
      <w:r>
        <w:rPr>
          <w:lang w:val="en-US"/>
        </w:rPr>
        <w:t>C</w:t>
      </w:r>
      <w:r w:rsidRPr="002E6599">
        <w:rPr>
          <w:lang w:val="en-US"/>
        </w:rPr>
        <w:t>lear and measurable goals;</w:t>
      </w:r>
    </w:p>
    <w:p w14:paraId="1B9D4AF5" w14:textId="77777777" w:rsidR="002E6599" w:rsidRPr="002E6599" w:rsidRDefault="002E6599" w:rsidP="002E6599">
      <w:pPr>
        <w:pStyle w:val="Prrafodelista"/>
        <w:numPr>
          <w:ilvl w:val="0"/>
          <w:numId w:val="2"/>
        </w:numPr>
        <w:jc w:val="both"/>
        <w:rPr>
          <w:lang w:val="en-US"/>
        </w:rPr>
      </w:pPr>
      <w:r>
        <w:rPr>
          <w:lang w:val="en-US"/>
        </w:rPr>
        <w:t xml:space="preserve">A robust </w:t>
      </w:r>
      <w:r w:rsidRPr="002E6599">
        <w:rPr>
          <w:lang w:val="en-US"/>
        </w:rPr>
        <w:t>methodology and open guidelines;</w:t>
      </w:r>
    </w:p>
    <w:p w14:paraId="7C515C4A" w14:textId="77777777" w:rsidR="002E6599" w:rsidRPr="002E6599" w:rsidRDefault="002E6599" w:rsidP="002E6599">
      <w:pPr>
        <w:pStyle w:val="Prrafodelista"/>
        <w:numPr>
          <w:ilvl w:val="0"/>
          <w:numId w:val="2"/>
        </w:numPr>
        <w:jc w:val="both"/>
        <w:rPr>
          <w:lang w:val="en-US"/>
        </w:rPr>
      </w:pPr>
      <w:r>
        <w:rPr>
          <w:lang w:val="en-US"/>
        </w:rPr>
        <w:t>M</w:t>
      </w:r>
      <w:r w:rsidRPr="002E6599">
        <w:rPr>
          <w:lang w:val="en-US"/>
        </w:rPr>
        <w:t>echanisms of public participation;</w:t>
      </w:r>
    </w:p>
    <w:p w14:paraId="584E7812" w14:textId="77777777" w:rsidR="002E6599" w:rsidRPr="002E6599" w:rsidRDefault="002E6599" w:rsidP="002E6599">
      <w:pPr>
        <w:pStyle w:val="Prrafodelista"/>
        <w:numPr>
          <w:ilvl w:val="0"/>
          <w:numId w:val="2"/>
        </w:numPr>
        <w:jc w:val="both"/>
        <w:rPr>
          <w:lang w:val="en-US"/>
        </w:rPr>
      </w:pPr>
      <w:r>
        <w:rPr>
          <w:lang w:val="en-US"/>
        </w:rPr>
        <w:t>P</w:t>
      </w:r>
      <w:r w:rsidRPr="002E6599">
        <w:rPr>
          <w:lang w:val="en-US"/>
        </w:rPr>
        <w:t>eriodic monitoring mechanisms;</w:t>
      </w:r>
    </w:p>
    <w:p w14:paraId="556127AD" w14:textId="77777777" w:rsidR="002E6599" w:rsidRDefault="002E6599" w:rsidP="002E6599">
      <w:pPr>
        <w:pStyle w:val="Prrafodelista"/>
        <w:numPr>
          <w:ilvl w:val="0"/>
          <w:numId w:val="2"/>
        </w:numPr>
        <w:jc w:val="both"/>
        <w:rPr>
          <w:lang w:val="en-US"/>
        </w:rPr>
      </w:pPr>
      <w:r w:rsidRPr="002E6599">
        <w:rPr>
          <w:lang w:val="en-US"/>
        </w:rPr>
        <w:t>Decision-making processes that incorporate performance information;</w:t>
      </w:r>
    </w:p>
    <w:p w14:paraId="0B3BE939" w14:textId="77777777" w:rsidR="002E6599" w:rsidRPr="002E6599" w:rsidRDefault="002E6599" w:rsidP="002E6599">
      <w:pPr>
        <w:jc w:val="both"/>
        <w:rPr>
          <w:lang w:val="en-US"/>
        </w:rPr>
      </w:pPr>
      <w:r w:rsidRPr="002E6599">
        <w:rPr>
          <w:lang w:val="en-US"/>
        </w:rPr>
        <w:t xml:space="preserve">In this sense, </w:t>
      </w:r>
      <w:r>
        <w:rPr>
          <w:lang w:val="en-US"/>
        </w:rPr>
        <w:t xml:space="preserve">the PESO Collective organizations </w:t>
      </w:r>
      <w:r w:rsidRPr="002E6599">
        <w:rPr>
          <w:lang w:val="en-US"/>
        </w:rPr>
        <w:t xml:space="preserve">have begun discussions with the </w:t>
      </w:r>
      <w:r>
        <w:rPr>
          <w:lang w:val="en-US"/>
        </w:rPr>
        <w:t>MoF</w:t>
      </w:r>
      <w:r w:rsidRPr="002E6599">
        <w:rPr>
          <w:lang w:val="en-US"/>
        </w:rPr>
        <w:t xml:space="preserve">, the Congress, the Executive Secretariat of the </w:t>
      </w:r>
      <w:r>
        <w:rPr>
          <w:lang w:val="en-US"/>
        </w:rPr>
        <w:t>NAS</w:t>
      </w:r>
      <w:r w:rsidRPr="002E6599">
        <w:rPr>
          <w:lang w:val="en-US"/>
        </w:rPr>
        <w:t xml:space="preserve"> and the </w:t>
      </w:r>
      <w:r>
        <w:rPr>
          <w:lang w:val="en-US"/>
        </w:rPr>
        <w:t>different institutions</w:t>
      </w:r>
      <w:r w:rsidRPr="002E6599">
        <w:rPr>
          <w:lang w:val="en-US"/>
        </w:rPr>
        <w:t xml:space="preserve"> that </w:t>
      </w:r>
      <w:r>
        <w:rPr>
          <w:lang w:val="en-US"/>
        </w:rPr>
        <w:t xml:space="preserve">are part of </w:t>
      </w:r>
      <w:r w:rsidRPr="002E6599">
        <w:rPr>
          <w:lang w:val="en-US"/>
        </w:rPr>
        <w:t xml:space="preserve">the Coordinating Committee of the SNA, to continue working in favor of these improvements, </w:t>
      </w:r>
      <w:r>
        <w:rPr>
          <w:lang w:val="en-US"/>
        </w:rPr>
        <w:t xml:space="preserve">and in this way promote </w:t>
      </w:r>
      <w:r w:rsidRPr="002E6599">
        <w:rPr>
          <w:lang w:val="en-US"/>
        </w:rPr>
        <w:t>greater transparency and accountability of</w:t>
      </w:r>
      <w:r>
        <w:rPr>
          <w:lang w:val="en-US"/>
        </w:rPr>
        <w:t xml:space="preserve"> the</w:t>
      </w:r>
      <w:r w:rsidRPr="002E6599">
        <w:rPr>
          <w:lang w:val="en-US"/>
        </w:rPr>
        <w:t xml:space="preserve"> anti-corruption spending in Mexico.</w:t>
      </w:r>
    </w:p>
    <w:sectPr w:rsidR="002E6599" w:rsidRPr="002E659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3ADE" w14:textId="77777777" w:rsidR="00E33D44" w:rsidRDefault="00E33D44" w:rsidP="00ED3B9E">
      <w:pPr>
        <w:spacing w:after="0" w:line="240" w:lineRule="auto"/>
      </w:pPr>
      <w:r>
        <w:separator/>
      </w:r>
    </w:p>
  </w:endnote>
  <w:endnote w:type="continuationSeparator" w:id="0">
    <w:p w14:paraId="2E79AC54" w14:textId="77777777" w:rsidR="00E33D44" w:rsidRDefault="00E33D44" w:rsidP="00ED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826A" w14:textId="77777777" w:rsidR="00E33D44" w:rsidRDefault="00E33D44" w:rsidP="00ED3B9E">
      <w:pPr>
        <w:spacing w:after="0" w:line="240" w:lineRule="auto"/>
      </w:pPr>
      <w:r>
        <w:separator/>
      </w:r>
    </w:p>
  </w:footnote>
  <w:footnote w:type="continuationSeparator" w:id="0">
    <w:p w14:paraId="0B835EC4" w14:textId="77777777" w:rsidR="00E33D44" w:rsidRDefault="00E33D44" w:rsidP="00ED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163"/>
      <w:gridCol w:w="2102"/>
      <w:gridCol w:w="1897"/>
    </w:tblGrid>
    <w:tr w:rsidR="00ED3B9E" w14:paraId="0CA562AC" w14:textId="77777777" w:rsidTr="00ED3B9E">
      <w:trPr>
        <w:jc w:val="right"/>
      </w:trPr>
      <w:tc>
        <w:tcPr>
          <w:tcW w:w="2207" w:type="dxa"/>
        </w:tcPr>
        <w:p w14:paraId="5C8DF27C" w14:textId="77777777" w:rsidR="00ED3B9E" w:rsidRDefault="00ED3B9E">
          <w:pPr>
            <w:pStyle w:val="Encabezado"/>
          </w:pPr>
          <w:r>
            <w:rPr>
              <w:noProof/>
              <w:lang w:eastAsia="es-MX"/>
            </w:rPr>
            <w:drawing>
              <wp:inline distT="0" distB="0" distL="0" distR="0" wp14:anchorId="7E7D4D06" wp14:editId="2800DE90">
                <wp:extent cx="1562054" cy="468192"/>
                <wp:effectExtent l="0" t="0" r="63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undar.jpg"/>
                        <pic:cNvPicPr/>
                      </pic:nvPicPr>
                      <pic:blipFill>
                        <a:blip r:embed="rId1">
                          <a:extLst>
                            <a:ext uri="{28A0092B-C50C-407E-A947-70E740481C1C}">
                              <a14:useLocalDpi xmlns:a14="http://schemas.microsoft.com/office/drawing/2010/main" val="0"/>
                            </a:ext>
                          </a:extLst>
                        </a:blip>
                        <a:stretch>
                          <a:fillRect/>
                        </a:stretch>
                      </pic:blipFill>
                      <pic:spPr>
                        <a:xfrm>
                          <a:off x="0" y="0"/>
                          <a:ext cx="1590148" cy="476613"/>
                        </a:xfrm>
                        <a:prstGeom prst="rect">
                          <a:avLst/>
                        </a:prstGeom>
                      </pic:spPr>
                    </pic:pic>
                  </a:graphicData>
                </a:graphic>
              </wp:inline>
            </w:drawing>
          </w:r>
        </w:p>
      </w:tc>
      <w:tc>
        <w:tcPr>
          <w:tcW w:w="2207" w:type="dxa"/>
        </w:tcPr>
        <w:p w14:paraId="4C9C59DC" w14:textId="77777777" w:rsidR="00ED3B9E" w:rsidRDefault="00ED3B9E">
          <w:pPr>
            <w:pStyle w:val="Encabezado"/>
          </w:pPr>
          <w:r>
            <w:rPr>
              <w:noProof/>
              <w:lang w:eastAsia="es-MX"/>
            </w:rPr>
            <w:drawing>
              <wp:inline distT="0" distB="0" distL="0" distR="0" wp14:anchorId="4466F13C" wp14:editId="3C416A1B">
                <wp:extent cx="1076787" cy="379154"/>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ethos-02.png"/>
                        <pic:cNvPicPr/>
                      </pic:nvPicPr>
                      <pic:blipFill>
                        <a:blip r:embed="rId2">
                          <a:extLst>
                            <a:ext uri="{28A0092B-C50C-407E-A947-70E740481C1C}">
                              <a14:useLocalDpi xmlns:a14="http://schemas.microsoft.com/office/drawing/2010/main" val="0"/>
                            </a:ext>
                          </a:extLst>
                        </a:blip>
                        <a:stretch>
                          <a:fillRect/>
                        </a:stretch>
                      </pic:blipFill>
                      <pic:spPr>
                        <a:xfrm>
                          <a:off x="0" y="0"/>
                          <a:ext cx="1104334" cy="388854"/>
                        </a:xfrm>
                        <a:prstGeom prst="rect">
                          <a:avLst/>
                        </a:prstGeom>
                      </pic:spPr>
                    </pic:pic>
                  </a:graphicData>
                </a:graphic>
              </wp:inline>
            </w:drawing>
          </w:r>
        </w:p>
      </w:tc>
      <w:tc>
        <w:tcPr>
          <w:tcW w:w="2207" w:type="dxa"/>
        </w:tcPr>
        <w:p w14:paraId="25302C75" w14:textId="77777777" w:rsidR="00ED3B9E" w:rsidRDefault="00ED3B9E" w:rsidP="00ED3B9E">
          <w:pPr>
            <w:pStyle w:val="Encabezado"/>
            <w:jc w:val="center"/>
          </w:pPr>
          <w:r>
            <w:rPr>
              <w:noProof/>
              <w:lang w:eastAsia="es-MX"/>
            </w:rPr>
            <w:drawing>
              <wp:inline distT="0" distB="0" distL="0" distR="0" wp14:anchorId="34906972" wp14:editId="232A19E0">
                <wp:extent cx="829564" cy="470912"/>
                <wp:effectExtent l="0" t="0" r="889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ectivoPESO.jpg"/>
                        <pic:cNvPicPr/>
                      </pic:nvPicPr>
                      <pic:blipFill>
                        <a:blip r:embed="rId3">
                          <a:extLst>
                            <a:ext uri="{28A0092B-C50C-407E-A947-70E740481C1C}">
                              <a14:useLocalDpi xmlns:a14="http://schemas.microsoft.com/office/drawing/2010/main" val="0"/>
                            </a:ext>
                          </a:extLst>
                        </a:blip>
                        <a:stretch>
                          <a:fillRect/>
                        </a:stretch>
                      </pic:blipFill>
                      <pic:spPr>
                        <a:xfrm>
                          <a:off x="0" y="0"/>
                          <a:ext cx="842145" cy="478054"/>
                        </a:xfrm>
                        <a:prstGeom prst="rect">
                          <a:avLst/>
                        </a:prstGeom>
                      </pic:spPr>
                    </pic:pic>
                  </a:graphicData>
                </a:graphic>
              </wp:inline>
            </w:drawing>
          </w:r>
        </w:p>
      </w:tc>
      <w:tc>
        <w:tcPr>
          <w:tcW w:w="2207" w:type="dxa"/>
        </w:tcPr>
        <w:p w14:paraId="44264EAF" w14:textId="77777777" w:rsidR="00ED3B9E" w:rsidRDefault="00ED3B9E" w:rsidP="00ED3B9E">
          <w:pPr>
            <w:pStyle w:val="Encabezado"/>
            <w:jc w:val="center"/>
          </w:pPr>
          <w:r w:rsidRPr="00233FE6">
            <w:rPr>
              <w:rFonts w:eastAsiaTheme="majorEastAsia"/>
              <w:noProof/>
              <w:lang w:eastAsia="es-MX"/>
            </w:rPr>
            <w:drawing>
              <wp:anchor distT="0" distB="0" distL="114300" distR="114300" simplePos="0" relativeHeight="251659264" behindDoc="1" locked="0" layoutInCell="1" allowOverlap="1" wp14:anchorId="212F6996" wp14:editId="32F276B6">
                <wp:simplePos x="0" y="0"/>
                <wp:positionH relativeFrom="column">
                  <wp:posOffset>-1905</wp:posOffset>
                </wp:positionH>
                <wp:positionV relativeFrom="paragraph">
                  <wp:posOffset>7620</wp:posOffset>
                </wp:positionV>
                <wp:extent cx="681718" cy="454479"/>
                <wp:effectExtent l="0" t="0" r="444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4">
                          <a:extLst>
                            <a:ext uri="{28A0092B-C50C-407E-A947-70E740481C1C}">
                              <a14:useLocalDpi xmlns:a14="http://schemas.microsoft.com/office/drawing/2010/main" val="0"/>
                            </a:ext>
                          </a:extLst>
                        </a:blip>
                        <a:stretch>
                          <a:fillRect/>
                        </a:stretch>
                      </pic:blipFill>
                      <pic:spPr>
                        <a:xfrm>
                          <a:off x="0" y="0"/>
                          <a:ext cx="681718" cy="454479"/>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r>
  </w:tbl>
  <w:p w14:paraId="3FC724D2" w14:textId="77777777" w:rsidR="00ED3B9E" w:rsidRDefault="00ED3B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596D"/>
    <w:multiLevelType w:val="hybridMultilevel"/>
    <w:tmpl w:val="037C08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775008CA"/>
    <w:multiLevelType w:val="hybridMultilevel"/>
    <w:tmpl w:val="B7A6E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0D"/>
    <w:rsid w:val="00071CDC"/>
    <w:rsid w:val="002E6599"/>
    <w:rsid w:val="002F6F90"/>
    <w:rsid w:val="004A6F05"/>
    <w:rsid w:val="006B115A"/>
    <w:rsid w:val="00782913"/>
    <w:rsid w:val="00861E0D"/>
    <w:rsid w:val="008B38E6"/>
    <w:rsid w:val="00A977C6"/>
    <w:rsid w:val="00C12B30"/>
    <w:rsid w:val="00CE321B"/>
    <w:rsid w:val="00E33D44"/>
    <w:rsid w:val="00E739B9"/>
    <w:rsid w:val="00ED3B9E"/>
    <w:rsid w:val="00F35D87"/>
    <w:rsid w:val="00FF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41770"/>
  <w15:chartTrackingRefBased/>
  <w15:docId w15:val="{7C209E72-90C0-4160-A9F9-31A2256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B30"/>
    <w:pPr>
      <w:ind w:left="720"/>
      <w:contextualSpacing/>
    </w:pPr>
  </w:style>
  <w:style w:type="paragraph" w:styleId="Encabezado">
    <w:name w:val="header"/>
    <w:basedOn w:val="Normal"/>
    <w:link w:val="EncabezadoCar"/>
    <w:uiPriority w:val="99"/>
    <w:unhideWhenUsed/>
    <w:rsid w:val="00ED3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B9E"/>
  </w:style>
  <w:style w:type="paragraph" w:styleId="Piedepgina">
    <w:name w:val="footer"/>
    <w:basedOn w:val="Normal"/>
    <w:link w:val="PiedepginaCar"/>
    <w:uiPriority w:val="99"/>
    <w:unhideWhenUsed/>
    <w:rsid w:val="00ED3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B9E"/>
  </w:style>
  <w:style w:type="table" w:styleId="Tablaconcuadrcula">
    <w:name w:val="Table Grid"/>
    <w:basedOn w:val="Tablanormal"/>
    <w:uiPriority w:val="39"/>
    <w:rsid w:val="00ED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Garduño</dc:creator>
  <cp:keywords/>
  <dc:description/>
  <cp:lastModifiedBy>Tania Sanchez Andrade</cp:lastModifiedBy>
  <cp:revision>2</cp:revision>
  <dcterms:created xsi:type="dcterms:W3CDTF">2017-10-02T15:39:00Z</dcterms:created>
  <dcterms:modified xsi:type="dcterms:W3CDTF">2017-10-02T15:39:00Z</dcterms:modified>
</cp:coreProperties>
</file>