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97" w:rsidRPr="0072752F" w:rsidRDefault="003A1A97" w:rsidP="00EE77F4">
      <w:pPr>
        <w:jc w:val="both"/>
        <w:rPr>
          <w:rFonts w:ascii="Times New Roman" w:hAnsi="Times New Roman"/>
          <w:sz w:val="22"/>
          <w:szCs w:val="22"/>
        </w:rPr>
      </w:pPr>
    </w:p>
    <w:p w:rsidR="003A1A97" w:rsidRPr="0072752F" w:rsidRDefault="003A1A97" w:rsidP="00EE77F4">
      <w:pPr>
        <w:jc w:val="center"/>
        <w:rPr>
          <w:rFonts w:ascii="Times New Roman" w:hAnsi="Times New Roman"/>
          <w:b/>
          <w:sz w:val="22"/>
          <w:szCs w:val="22"/>
        </w:rPr>
      </w:pPr>
      <w:r w:rsidRPr="0072752F">
        <w:rPr>
          <w:rFonts w:ascii="Times New Roman" w:hAnsi="Times New Roman"/>
          <w:b/>
          <w:sz w:val="22"/>
          <w:szCs w:val="22"/>
        </w:rPr>
        <w:t xml:space="preserve">Public participation in </w:t>
      </w:r>
      <w:r w:rsidR="00C067AE" w:rsidRPr="0072752F">
        <w:rPr>
          <w:rFonts w:ascii="Times New Roman" w:hAnsi="Times New Roman"/>
          <w:b/>
          <w:sz w:val="22"/>
          <w:szCs w:val="22"/>
        </w:rPr>
        <w:t>tax</w:t>
      </w:r>
      <w:r w:rsidRPr="0072752F">
        <w:rPr>
          <w:rFonts w:ascii="Times New Roman" w:hAnsi="Times New Roman"/>
          <w:b/>
          <w:sz w:val="22"/>
          <w:szCs w:val="22"/>
        </w:rPr>
        <w:t xml:space="preserve"> policy and </w:t>
      </w:r>
      <w:r w:rsidR="00C067AE" w:rsidRPr="0072752F">
        <w:rPr>
          <w:rFonts w:ascii="Times New Roman" w:hAnsi="Times New Roman"/>
          <w:b/>
          <w:sz w:val="22"/>
          <w:szCs w:val="22"/>
        </w:rPr>
        <w:t>adminis</w:t>
      </w:r>
      <w:r w:rsidRPr="0072752F">
        <w:rPr>
          <w:rFonts w:ascii="Times New Roman" w:hAnsi="Times New Roman"/>
          <w:b/>
          <w:sz w:val="22"/>
          <w:szCs w:val="22"/>
        </w:rPr>
        <w:t>t</w:t>
      </w:r>
      <w:r w:rsidR="00C067AE" w:rsidRPr="0072752F">
        <w:rPr>
          <w:rFonts w:ascii="Times New Roman" w:hAnsi="Times New Roman"/>
          <w:b/>
          <w:sz w:val="22"/>
          <w:szCs w:val="22"/>
        </w:rPr>
        <w:t>r</w:t>
      </w:r>
      <w:r w:rsidRPr="0072752F">
        <w:rPr>
          <w:rFonts w:ascii="Times New Roman" w:hAnsi="Times New Roman"/>
          <w:b/>
          <w:sz w:val="22"/>
          <w:szCs w:val="22"/>
        </w:rPr>
        <w:t>ation</w:t>
      </w:r>
    </w:p>
    <w:p w:rsidR="00EE77F4" w:rsidRPr="0072752F" w:rsidRDefault="00EE77F4" w:rsidP="00EE77F4">
      <w:pPr>
        <w:jc w:val="center"/>
        <w:rPr>
          <w:rFonts w:ascii="Times New Roman" w:hAnsi="Times New Roman"/>
          <w:b/>
          <w:sz w:val="22"/>
          <w:szCs w:val="22"/>
        </w:rPr>
      </w:pPr>
      <w:r w:rsidRPr="0072752F">
        <w:rPr>
          <w:rFonts w:ascii="Times New Roman" w:hAnsi="Times New Roman"/>
          <w:b/>
          <w:sz w:val="22"/>
          <w:szCs w:val="22"/>
        </w:rPr>
        <w:t>A picture of Brazil situation and Inesc’s work</w:t>
      </w:r>
    </w:p>
    <w:p w:rsidR="003A1A97" w:rsidRPr="0072752F" w:rsidRDefault="003A1A97" w:rsidP="00EE77F4">
      <w:pPr>
        <w:jc w:val="both"/>
        <w:rPr>
          <w:rFonts w:ascii="Times New Roman" w:hAnsi="Times New Roman"/>
          <w:sz w:val="22"/>
          <w:szCs w:val="22"/>
        </w:rPr>
      </w:pPr>
    </w:p>
    <w:p w:rsidR="003A1A97" w:rsidRPr="0072752F" w:rsidRDefault="007A10B3" w:rsidP="00E219E3">
      <w:pPr>
        <w:pStyle w:val="PargrafodaLista"/>
        <w:numPr>
          <w:ilvl w:val="0"/>
          <w:numId w:val="18"/>
        </w:numPr>
        <w:spacing w:after="160" w:line="259" w:lineRule="auto"/>
        <w:jc w:val="both"/>
        <w:rPr>
          <w:b/>
          <w:sz w:val="22"/>
          <w:szCs w:val="22"/>
        </w:rPr>
      </w:pPr>
      <w:r w:rsidRPr="0072752F">
        <w:rPr>
          <w:b/>
          <w:sz w:val="22"/>
          <w:szCs w:val="22"/>
        </w:rPr>
        <w:t>Context</w:t>
      </w:r>
    </w:p>
    <w:p w:rsidR="00721968" w:rsidRPr="0072752F" w:rsidRDefault="00721968" w:rsidP="00EE77F4">
      <w:pPr>
        <w:pStyle w:val="SemEspaamento"/>
        <w:jc w:val="both"/>
        <w:rPr>
          <w:rFonts w:ascii="Times New Roman" w:hAnsi="Times New Roman" w:cs="Times New Roman"/>
          <w:sz w:val="22"/>
          <w:szCs w:val="22"/>
        </w:rPr>
      </w:pPr>
      <w:r w:rsidRPr="0072752F">
        <w:rPr>
          <w:rFonts w:ascii="Times New Roman" w:hAnsi="Times New Roman" w:cs="Times New Roman"/>
          <w:sz w:val="22"/>
          <w:szCs w:val="22"/>
        </w:rPr>
        <w:t xml:space="preserve">Until recently </w:t>
      </w:r>
      <w:r w:rsidR="00DE621E" w:rsidRPr="0072752F">
        <w:rPr>
          <w:rFonts w:ascii="Times New Roman" w:hAnsi="Times New Roman" w:cs="Times New Roman"/>
          <w:sz w:val="22"/>
          <w:szCs w:val="22"/>
        </w:rPr>
        <w:t>all researches indicated</w:t>
      </w:r>
      <w:r w:rsidRPr="0072752F">
        <w:rPr>
          <w:rFonts w:ascii="Times New Roman" w:hAnsi="Times New Roman" w:cs="Times New Roman"/>
          <w:sz w:val="22"/>
          <w:szCs w:val="22"/>
        </w:rPr>
        <w:t xml:space="preserve"> that Brazil was reducing its inequalities throw the </w:t>
      </w:r>
      <w:r w:rsidR="00DE621E" w:rsidRPr="0072752F">
        <w:rPr>
          <w:rFonts w:ascii="Times New Roman" w:hAnsi="Times New Roman" w:cs="Times New Roman"/>
          <w:sz w:val="22"/>
          <w:szCs w:val="22"/>
        </w:rPr>
        <w:t>public</w:t>
      </w:r>
      <w:r w:rsidR="004D7537" w:rsidRPr="0072752F">
        <w:rPr>
          <w:rFonts w:ascii="Times New Roman" w:hAnsi="Times New Roman" w:cs="Times New Roman"/>
          <w:sz w:val="22"/>
          <w:szCs w:val="22"/>
        </w:rPr>
        <w:t xml:space="preserve"> budget</w:t>
      </w:r>
      <w:r w:rsidR="00DE621E" w:rsidRPr="0072752F">
        <w:rPr>
          <w:rFonts w:ascii="Times New Roman" w:hAnsi="Times New Roman" w:cs="Times New Roman"/>
          <w:sz w:val="22"/>
          <w:szCs w:val="22"/>
        </w:rPr>
        <w:t xml:space="preserve"> </w:t>
      </w:r>
      <w:r w:rsidRPr="0072752F">
        <w:rPr>
          <w:rFonts w:ascii="Times New Roman" w:hAnsi="Times New Roman" w:cs="Times New Roman"/>
          <w:sz w:val="22"/>
          <w:szCs w:val="22"/>
        </w:rPr>
        <w:t>expenditures with public policies. The</w:t>
      </w:r>
      <w:r w:rsidR="004D7537" w:rsidRPr="0072752F">
        <w:rPr>
          <w:rFonts w:ascii="Times New Roman" w:hAnsi="Times New Roman" w:cs="Times New Roman"/>
          <w:sz w:val="22"/>
          <w:szCs w:val="22"/>
        </w:rPr>
        <w:t>se policies can be</w:t>
      </w:r>
      <w:r w:rsidR="00F65DC8" w:rsidRPr="0072752F">
        <w:rPr>
          <w:rFonts w:ascii="Times New Roman" w:hAnsi="Times New Roman" w:cs="Times New Roman"/>
          <w:sz w:val="22"/>
          <w:szCs w:val="22"/>
        </w:rPr>
        <w:t xml:space="preserve"> universal, </w:t>
      </w:r>
      <w:r w:rsidRPr="0072752F">
        <w:rPr>
          <w:rFonts w:ascii="Times New Roman" w:hAnsi="Times New Roman" w:cs="Times New Roman"/>
          <w:sz w:val="22"/>
          <w:szCs w:val="22"/>
        </w:rPr>
        <w:t>such as Health and Education</w:t>
      </w:r>
      <w:r w:rsidR="004D7537" w:rsidRPr="0072752F">
        <w:rPr>
          <w:rFonts w:ascii="Times New Roman" w:hAnsi="Times New Roman" w:cs="Times New Roman"/>
          <w:sz w:val="22"/>
          <w:szCs w:val="22"/>
        </w:rPr>
        <w:t>;</w:t>
      </w:r>
      <w:r w:rsidRPr="0072752F">
        <w:rPr>
          <w:rFonts w:ascii="Times New Roman" w:hAnsi="Times New Roman" w:cs="Times New Roman"/>
          <w:sz w:val="22"/>
          <w:szCs w:val="22"/>
        </w:rPr>
        <w:t xml:space="preserve"> and </w:t>
      </w:r>
      <w:r w:rsidR="00DE621E" w:rsidRPr="0072752F">
        <w:rPr>
          <w:rFonts w:ascii="Times New Roman" w:hAnsi="Times New Roman" w:cs="Times New Roman"/>
          <w:sz w:val="22"/>
          <w:szCs w:val="22"/>
        </w:rPr>
        <w:t>redistributive</w:t>
      </w:r>
      <w:r w:rsidRPr="0072752F">
        <w:rPr>
          <w:rFonts w:ascii="Times New Roman" w:hAnsi="Times New Roman" w:cs="Times New Roman"/>
          <w:sz w:val="22"/>
          <w:szCs w:val="22"/>
        </w:rPr>
        <w:t>, such as</w:t>
      </w:r>
      <w:r w:rsidR="00E21C5D" w:rsidRPr="0072752F">
        <w:rPr>
          <w:rFonts w:ascii="Times New Roman" w:hAnsi="Times New Roman" w:cs="Times New Roman"/>
          <w:sz w:val="22"/>
          <w:szCs w:val="22"/>
        </w:rPr>
        <w:t xml:space="preserve"> </w:t>
      </w:r>
      <w:r w:rsidRPr="0072752F">
        <w:rPr>
          <w:rFonts w:ascii="Times New Roman" w:hAnsi="Times New Roman" w:cs="Times New Roman"/>
          <w:sz w:val="22"/>
          <w:szCs w:val="22"/>
        </w:rPr>
        <w:t>“Bolsa Família</w:t>
      </w:r>
      <w:r w:rsidR="00E21C5D" w:rsidRPr="0072752F">
        <w:rPr>
          <w:rFonts w:ascii="Times New Roman" w:hAnsi="Times New Roman" w:cs="Times New Roman"/>
          <w:sz w:val="22"/>
          <w:szCs w:val="22"/>
        </w:rPr>
        <w:t xml:space="preserve"> / </w:t>
      </w:r>
      <w:r w:rsidRPr="0072752F">
        <w:rPr>
          <w:rFonts w:ascii="Times New Roman" w:hAnsi="Times New Roman" w:cs="Times New Roman"/>
          <w:sz w:val="22"/>
          <w:szCs w:val="22"/>
        </w:rPr>
        <w:t xml:space="preserve">Family </w:t>
      </w:r>
      <w:r w:rsidR="00F65DC8" w:rsidRPr="0072752F">
        <w:rPr>
          <w:rFonts w:ascii="Times New Roman" w:hAnsi="Times New Roman" w:cs="Times New Roman"/>
          <w:sz w:val="22"/>
          <w:szCs w:val="22"/>
        </w:rPr>
        <w:t>S</w:t>
      </w:r>
      <w:r w:rsidRPr="0072752F">
        <w:rPr>
          <w:rFonts w:ascii="Times New Roman" w:hAnsi="Times New Roman" w:cs="Times New Roman"/>
          <w:sz w:val="22"/>
          <w:szCs w:val="22"/>
        </w:rPr>
        <w:t>ponsorship”</w:t>
      </w:r>
      <w:r w:rsidR="00E21C5D" w:rsidRPr="0072752F">
        <w:rPr>
          <w:rFonts w:ascii="Times New Roman" w:hAnsi="Times New Roman" w:cs="Times New Roman"/>
          <w:sz w:val="22"/>
          <w:szCs w:val="22"/>
        </w:rPr>
        <w:t>,</w:t>
      </w:r>
      <w:r w:rsidR="00AC7F8E" w:rsidRPr="0072752F">
        <w:rPr>
          <w:rFonts w:ascii="Times New Roman" w:hAnsi="Times New Roman" w:cs="Times New Roman"/>
          <w:sz w:val="22"/>
          <w:szCs w:val="22"/>
        </w:rPr>
        <w:t xml:space="preserve"> which is part of the Strategy “Fome Zero / Hungry Zero” that also included</w:t>
      </w:r>
      <w:r w:rsidR="00E21C5D" w:rsidRPr="0072752F">
        <w:rPr>
          <w:rFonts w:ascii="Times New Roman" w:hAnsi="Times New Roman" w:cs="Times New Roman"/>
          <w:sz w:val="22"/>
          <w:szCs w:val="22"/>
        </w:rPr>
        <w:t xml:space="preserve"> “PNAE / Program for school feeding”</w:t>
      </w:r>
      <w:r w:rsidR="00AC7F8E" w:rsidRPr="0072752F">
        <w:rPr>
          <w:rFonts w:ascii="Times New Roman" w:hAnsi="Times New Roman" w:cs="Times New Roman"/>
          <w:sz w:val="22"/>
          <w:szCs w:val="22"/>
        </w:rPr>
        <w:t>, PAA / Program for Food Acquisi</w:t>
      </w:r>
      <w:r w:rsidR="00AC781B" w:rsidRPr="0072752F">
        <w:rPr>
          <w:rFonts w:ascii="Times New Roman" w:hAnsi="Times New Roman" w:cs="Times New Roman"/>
          <w:sz w:val="22"/>
          <w:szCs w:val="22"/>
        </w:rPr>
        <w:t>ti</w:t>
      </w:r>
      <w:r w:rsidR="00AC7F8E" w:rsidRPr="0072752F">
        <w:rPr>
          <w:rFonts w:ascii="Times New Roman" w:hAnsi="Times New Roman" w:cs="Times New Roman"/>
          <w:sz w:val="22"/>
          <w:szCs w:val="22"/>
        </w:rPr>
        <w:t xml:space="preserve">on”, among other. The “Hungry Zero” Strategy was an important </w:t>
      </w:r>
      <w:r w:rsidR="00E21C5D" w:rsidRPr="0072752F">
        <w:rPr>
          <w:rFonts w:ascii="Times New Roman" w:hAnsi="Times New Roman" w:cs="Times New Roman"/>
          <w:sz w:val="22"/>
          <w:szCs w:val="22"/>
        </w:rPr>
        <w:t xml:space="preserve">public </w:t>
      </w:r>
      <w:r w:rsidR="003B3E8D" w:rsidRPr="0072752F">
        <w:rPr>
          <w:rFonts w:ascii="Times New Roman" w:hAnsi="Times New Roman" w:cs="Times New Roman"/>
          <w:sz w:val="22"/>
          <w:szCs w:val="22"/>
        </w:rPr>
        <w:t>poli</w:t>
      </w:r>
      <w:r w:rsidR="00E21C5D" w:rsidRPr="0072752F">
        <w:rPr>
          <w:rFonts w:ascii="Times New Roman" w:hAnsi="Times New Roman" w:cs="Times New Roman"/>
          <w:sz w:val="22"/>
          <w:szCs w:val="22"/>
        </w:rPr>
        <w:t>cy</w:t>
      </w:r>
      <w:r w:rsidR="00DE621E" w:rsidRPr="0072752F">
        <w:rPr>
          <w:rFonts w:ascii="Times New Roman" w:hAnsi="Times New Roman" w:cs="Times New Roman"/>
          <w:sz w:val="22"/>
          <w:szCs w:val="22"/>
        </w:rPr>
        <w:t xml:space="preserve"> that helped Brazil get</w:t>
      </w:r>
      <w:r w:rsidR="00AC781B" w:rsidRPr="0072752F">
        <w:rPr>
          <w:rFonts w:ascii="Times New Roman" w:hAnsi="Times New Roman" w:cs="Times New Roman"/>
          <w:sz w:val="22"/>
          <w:szCs w:val="22"/>
        </w:rPr>
        <w:t>s</w:t>
      </w:r>
      <w:r w:rsidR="00DE621E" w:rsidRPr="0072752F">
        <w:rPr>
          <w:rFonts w:ascii="Times New Roman" w:hAnsi="Times New Roman" w:cs="Times New Roman"/>
          <w:sz w:val="22"/>
          <w:szCs w:val="22"/>
        </w:rPr>
        <w:t xml:space="preserve"> out of </w:t>
      </w:r>
      <w:r w:rsidR="003B3E8D" w:rsidRPr="0072752F">
        <w:rPr>
          <w:rFonts w:ascii="Times New Roman" w:hAnsi="Times New Roman" w:cs="Times New Roman"/>
          <w:sz w:val="22"/>
          <w:szCs w:val="22"/>
        </w:rPr>
        <w:t>the “Hungry Map”</w:t>
      </w:r>
      <w:r w:rsidR="00DE621E" w:rsidRPr="0072752F">
        <w:rPr>
          <w:rFonts w:ascii="Times New Roman" w:hAnsi="Times New Roman" w:cs="Times New Roman"/>
          <w:sz w:val="22"/>
          <w:szCs w:val="22"/>
        </w:rPr>
        <w:t>.</w:t>
      </w:r>
    </w:p>
    <w:p w:rsidR="00E21C5D" w:rsidRPr="0072752F" w:rsidRDefault="00E21C5D" w:rsidP="00EE77F4">
      <w:pPr>
        <w:pStyle w:val="SemEspaamento"/>
        <w:jc w:val="both"/>
        <w:rPr>
          <w:rFonts w:ascii="Times New Roman" w:hAnsi="Times New Roman" w:cs="Times New Roman"/>
          <w:sz w:val="22"/>
          <w:szCs w:val="22"/>
        </w:rPr>
      </w:pPr>
    </w:p>
    <w:p w:rsidR="00721968" w:rsidRPr="0072752F" w:rsidRDefault="00F65DC8" w:rsidP="00EE77F4">
      <w:pPr>
        <w:pStyle w:val="SemEspaamento"/>
        <w:jc w:val="both"/>
        <w:rPr>
          <w:rFonts w:ascii="Times New Roman" w:hAnsi="Times New Roman" w:cs="Times New Roman"/>
          <w:sz w:val="22"/>
          <w:szCs w:val="22"/>
        </w:rPr>
      </w:pPr>
      <w:r w:rsidRPr="0072752F">
        <w:rPr>
          <w:rFonts w:ascii="Times New Roman" w:hAnsi="Times New Roman" w:cs="Times New Roman"/>
          <w:sz w:val="22"/>
          <w:szCs w:val="22"/>
        </w:rPr>
        <w:t xml:space="preserve">But it was just </w:t>
      </w:r>
      <w:r w:rsidR="004D7537" w:rsidRPr="0072752F">
        <w:rPr>
          <w:rFonts w:ascii="Times New Roman" w:hAnsi="Times New Roman" w:cs="Times New Roman"/>
          <w:sz w:val="22"/>
          <w:szCs w:val="22"/>
        </w:rPr>
        <w:t xml:space="preserve">very </w:t>
      </w:r>
      <w:r w:rsidRPr="0072752F">
        <w:rPr>
          <w:rFonts w:ascii="Times New Roman" w:hAnsi="Times New Roman" w:cs="Times New Roman"/>
          <w:sz w:val="22"/>
          <w:szCs w:val="22"/>
        </w:rPr>
        <w:t xml:space="preserve">recently, in 2015, </w:t>
      </w:r>
      <w:r w:rsidR="004D7537" w:rsidRPr="0072752F">
        <w:rPr>
          <w:rFonts w:ascii="Times New Roman" w:hAnsi="Times New Roman" w:cs="Times New Roman"/>
          <w:sz w:val="22"/>
          <w:szCs w:val="22"/>
        </w:rPr>
        <w:t xml:space="preserve">that the Finance Ministry decided to </w:t>
      </w:r>
      <w:r w:rsidR="00AC781B" w:rsidRPr="0072752F">
        <w:rPr>
          <w:rFonts w:ascii="Times New Roman" w:hAnsi="Times New Roman" w:cs="Times New Roman"/>
          <w:sz w:val="22"/>
          <w:szCs w:val="22"/>
        </w:rPr>
        <w:t>open</w:t>
      </w:r>
      <w:r w:rsidR="004D7537" w:rsidRPr="0072752F">
        <w:rPr>
          <w:rFonts w:ascii="Times New Roman" w:hAnsi="Times New Roman" w:cs="Times New Roman"/>
          <w:sz w:val="22"/>
          <w:szCs w:val="22"/>
        </w:rPr>
        <w:t xml:space="preserve"> information about </w:t>
      </w:r>
      <w:r w:rsidR="00AC781B" w:rsidRPr="0072752F">
        <w:rPr>
          <w:rFonts w:ascii="Times New Roman" w:hAnsi="Times New Roman" w:cs="Times New Roman"/>
          <w:sz w:val="22"/>
          <w:szCs w:val="22"/>
        </w:rPr>
        <w:t xml:space="preserve">Wealth, what included information related to </w:t>
      </w:r>
      <w:r w:rsidR="004D7537" w:rsidRPr="0072752F">
        <w:rPr>
          <w:rFonts w:ascii="Times New Roman" w:hAnsi="Times New Roman" w:cs="Times New Roman"/>
          <w:sz w:val="22"/>
          <w:szCs w:val="22"/>
        </w:rPr>
        <w:t xml:space="preserve">Personal Income Tax. This happened </w:t>
      </w:r>
      <w:r w:rsidRPr="0072752F">
        <w:rPr>
          <w:rFonts w:ascii="Times New Roman" w:hAnsi="Times New Roman" w:cs="Times New Roman"/>
          <w:sz w:val="22"/>
          <w:szCs w:val="22"/>
        </w:rPr>
        <w:t xml:space="preserve">after Thomas Piketty visit to Brazil when he criticized the lack of data related to tax </w:t>
      </w:r>
      <w:r w:rsidR="00EE77F4" w:rsidRPr="0072752F">
        <w:rPr>
          <w:rFonts w:ascii="Times New Roman" w:hAnsi="Times New Roman" w:cs="Times New Roman"/>
          <w:sz w:val="22"/>
          <w:szCs w:val="22"/>
        </w:rPr>
        <w:t>and wealth in the country</w:t>
      </w:r>
      <w:r w:rsidR="004D7537" w:rsidRPr="0072752F">
        <w:rPr>
          <w:rFonts w:ascii="Times New Roman" w:hAnsi="Times New Roman" w:cs="Times New Roman"/>
          <w:sz w:val="22"/>
          <w:szCs w:val="22"/>
        </w:rPr>
        <w:t xml:space="preserve">. </w:t>
      </w:r>
    </w:p>
    <w:p w:rsidR="004D7537" w:rsidRPr="0072752F" w:rsidRDefault="004D7537" w:rsidP="00EE77F4">
      <w:pPr>
        <w:pStyle w:val="SemEspaamento"/>
        <w:jc w:val="both"/>
        <w:rPr>
          <w:rFonts w:ascii="Times New Roman" w:hAnsi="Times New Roman" w:cs="Times New Roman"/>
          <w:sz w:val="22"/>
          <w:szCs w:val="22"/>
        </w:rPr>
      </w:pPr>
    </w:p>
    <w:p w:rsidR="00D377AF" w:rsidRPr="0072752F" w:rsidRDefault="004D7537" w:rsidP="00D377AF">
      <w:pPr>
        <w:shd w:val="clear" w:color="auto" w:fill="FFFFFF"/>
        <w:jc w:val="both"/>
        <w:rPr>
          <w:rFonts w:ascii="Times New Roman" w:hAnsi="Times New Roman"/>
          <w:sz w:val="22"/>
          <w:szCs w:val="22"/>
        </w:rPr>
      </w:pPr>
      <w:r w:rsidRPr="0072752F">
        <w:rPr>
          <w:rFonts w:ascii="Times New Roman" w:hAnsi="Times New Roman"/>
          <w:sz w:val="22"/>
          <w:szCs w:val="22"/>
        </w:rPr>
        <w:t>What this new d</w:t>
      </w:r>
      <w:r w:rsidR="007A10B3" w:rsidRPr="0072752F">
        <w:rPr>
          <w:rFonts w:ascii="Times New Roman" w:hAnsi="Times New Roman"/>
          <w:sz w:val="22"/>
          <w:szCs w:val="22"/>
        </w:rPr>
        <w:t xml:space="preserve">ata showed was: i) the </w:t>
      </w:r>
      <w:r w:rsidR="00EF4497" w:rsidRPr="0072752F">
        <w:rPr>
          <w:rFonts w:ascii="Times New Roman" w:hAnsi="Times New Roman"/>
          <w:sz w:val="22"/>
          <w:szCs w:val="22"/>
        </w:rPr>
        <w:t>need and</w:t>
      </w:r>
      <w:r w:rsidR="008670E1">
        <w:rPr>
          <w:rFonts w:ascii="Times New Roman" w:hAnsi="Times New Roman"/>
          <w:sz w:val="22"/>
          <w:szCs w:val="22"/>
        </w:rPr>
        <w:t xml:space="preserve"> </w:t>
      </w:r>
      <w:r w:rsidR="007A10B3" w:rsidRPr="0072752F">
        <w:rPr>
          <w:rFonts w:ascii="Times New Roman" w:hAnsi="Times New Roman"/>
          <w:sz w:val="22"/>
          <w:szCs w:val="22"/>
        </w:rPr>
        <w:t xml:space="preserve">importance of open data and public participation on the tax side of the fiscal equation, and ii) </w:t>
      </w:r>
      <w:r w:rsidR="005458BD" w:rsidRPr="0072752F">
        <w:rPr>
          <w:rFonts w:ascii="Times New Roman" w:hAnsi="Times New Roman"/>
          <w:sz w:val="22"/>
          <w:szCs w:val="22"/>
        </w:rPr>
        <w:t>that even though Brazil had reduced its inequality between middle class and poor</w:t>
      </w:r>
      <w:r w:rsidR="00496C72" w:rsidRPr="0072752F">
        <w:rPr>
          <w:rFonts w:ascii="Times New Roman" w:hAnsi="Times New Roman"/>
          <w:sz w:val="22"/>
          <w:szCs w:val="22"/>
        </w:rPr>
        <w:t>, the richest 10%, and specially the 1%, had actually concentrated even more the country’s wealth.</w:t>
      </w:r>
      <w:r w:rsidR="00EF4497" w:rsidRPr="0072752F">
        <w:rPr>
          <w:rFonts w:ascii="Times New Roman" w:hAnsi="Times New Roman"/>
          <w:sz w:val="22"/>
          <w:szCs w:val="22"/>
        </w:rPr>
        <w:t xml:space="preserve"> A recent report from Oxfam Brazil</w:t>
      </w:r>
      <w:r w:rsidR="007770D4" w:rsidRPr="0072752F">
        <w:rPr>
          <w:rFonts w:ascii="Times New Roman" w:hAnsi="Times New Roman"/>
          <w:sz w:val="22"/>
          <w:szCs w:val="22"/>
        </w:rPr>
        <w:t xml:space="preserve">, that used </w:t>
      </w:r>
      <w:r w:rsidR="00EF4497" w:rsidRPr="0072752F">
        <w:rPr>
          <w:rFonts w:ascii="Times New Roman" w:hAnsi="Times New Roman"/>
          <w:sz w:val="22"/>
          <w:szCs w:val="22"/>
        </w:rPr>
        <w:t xml:space="preserve">some studies </w:t>
      </w:r>
      <w:r w:rsidR="007770D4" w:rsidRPr="0072752F">
        <w:rPr>
          <w:rFonts w:ascii="Times New Roman" w:hAnsi="Times New Roman"/>
          <w:sz w:val="22"/>
          <w:szCs w:val="22"/>
        </w:rPr>
        <w:t>from Inesc</w:t>
      </w:r>
      <w:r w:rsidR="00EF4497" w:rsidRPr="0072752F">
        <w:rPr>
          <w:rFonts w:ascii="Times New Roman" w:hAnsi="Times New Roman"/>
          <w:sz w:val="22"/>
          <w:szCs w:val="22"/>
        </w:rPr>
        <w:t xml:space="preserve">, showed that </w:t>
      </w:r>
      <w:r w:rsidR="00D377AF" w:rsidRPr="0072752F">
        <w:rPr>
          <w:rFonts w:ascii="Times New Roman" w:hAnsi="Times New Roman"/>
          <w:sz w:val="22"/>
          <w:szCs w:val="22"/>
        </w:rPr>
        <w:t xml:space="preserve">the 6 wealthiest Brazilian billionaires </w:t>
      </w:r>
      <w:r w:rsidR="00941C05" w:rsidRPr="0072752F">
        <w:rPr>
          <w:rFonts w:ascii="Times New Roman" w:hAnsi="Times New Roman"/>
          <w:sz w:val="22"/>
          <w:szCs w:val="22"/>
        </w:rPr>
        <w:t>have</w:t>
      </w:r>
      <w:r w:rsidR="00D377AF" w:rsidRPr="0072752F">
        <w:rPr>
          <w:rFonts w:ascii="Times New Roman" w:hAnsi="Times New Roman"/>
          <w:sz w:val="22"/>
          <w:szCs w:val="22"/>
        </w:rPr>
        <w:t xml:space="preserve"> the same amount of </w:t>
      </w:r>
      <w:r w:rsidR="00941C05" w:rsidRPr="0072752F">
        <w:rPr>
          <w:rFonts w:ascii="Times New Roman" w:hAnsi="Times New Roman"/>
          <w:sz w:val="22"/>
          <w:szCs w:val="22"/>
        </w:rPr>
        <w:t>wealth</w:t>
      </w:r>
      <w:r w:rsidR="00D377AF" w:rsidRPr="0072752F">
        <w:rPr>
          <w:rFonts w:ascii="Times New Roman" w:hAnsi="Times New Roman"/>
          <w:sz w:val="22"/>
          <w:szCs w:val="22"/>
        </w:rPr>
        <w:t xml:space="preserve"> as </w:t>
      </w:r>
      <w:r w:rsidR="00D4575C" w:rsidRPr="0072752F">
        <w:rPr>
          <w:rFonts w:ascii="Times New Roman" w:hAnsi="Times New Roman"/>
          <w:sz w:val="22"/>
          <w:szCs w:val="22"/>
        </w:rPr>
        <w:t xml:space="preserve">the poorest </w:t>
      </w:r>
      <w:r w:rsidR="00D377AF" w:rsidRPr="0072752F">
        <w:rPr>
          <w:rFonts w:ascii="Times New Roman" w:hAnsi="Times New Roman"/>
          <w:sz w:val="22"/>
          <w:szCs w:val="22"/>
        </w:rPr>
        <w:t>103 million Brazilians, which is 50% of the country’s population.</w:t>
      </w:r>
    </w:p>
    <w:p w:rsidR="00D87A3E" w:rsidRPr="0072752F" w:rsidRDefault="00D87A3E" w:rsidP="00EE77F4">
      <w:pPr>
        <w:pStyle w:val="SemEspaamento"/>
        <w:jc w:val="both"/>
        <w:rPr>
          <w:rFonts w:ascii="Times New Roman" w:hAnsi="Times New Roman" w:cs="Times New Roman"/>
          <w:sz w:val="22"/>
          <w:szCs w:val="22"/>
        </w:rPr>
      </w:pPr>
    </w:p>
    <w:p w:rsidR="004D7537" w:rsidRPr="0072752F" w:rsidRDefault="00496C72" w:rsidP="00EE77F4">
      <w:pPr>
        <w:pStyle w:val="SemEspaamento"/>
        <w:jc w:val="both"/>
        <w:rPr>
          <w:rFonts w:ascii="Times New Roman" w:hAnsi="Times New Roman" w:cs="Times New Roman"/>
          <w:sz w:val="22"/>
          <w:szCs w:val="22"/>
        </w:rPr>
      </w:pPr>
      <w:r w:rsidRPr="0072752F">
        <w:rPr>
          <w:rFonts w:ascii="Times New Roman" w:hAnsi="Times New Roman" w:cs="Times New Roman"/>
          <w:sz w:val="22"/>
          <w:szCs w:val="22"/>
        </w:rPr>
        <w:t>Be</w:t>
      </w:r>
      <w:r w:rsidR="00D4575C" w:rsidRPr="0072752F">
        <w:rPr>
          <w:rFonts w:ascii="Times New Roman" w:hAnsi="Times New Roman" w:cs="Times New Roman"/>
          <w:sz w:val="22"/>
          <w:szCs w:val="22"/>
        </w:rPr>
        <w:t>fore the release of this data about Wealth</w:t>
      </w:r>
      <w:r w:rsidR="00AD013A" w:rsidRPr="0072752F">
        <w:rPr>
          <w:rFonts w:ascii="Times New Roman" w:hAnsi="Times New Roman" w:cs="Times New Roman"/>
          <w:sz w:val="22"/>
          <w:szCs w:val="22"/>
        </w:rPr>
        <w:t>, almost all</w:t>
      </w:r>
      <w:r w:rsidRPr="0072752F">
        <w:rPr>
          <w:rFonts w:ascii="Times New Roman" w:hAnsi="Times New Roman" w:cs="Times New Roman"/>
          <w:sz w:val="22"/>
          <w:szCs w:val="22"/>
        </w:rPr>
        <w:t xml:space="preserve"> researches used data</w:t>
      </w:r>
      <w:r w:rsidR="00941C05" w:rsidRPr="0072752F">
        <w:rPr>
          <w:rFonts w:ascii="Times New Roman" w:hAnsi="Times New Roman" w:cs="Times New Roman"/>
          <w:sz w:val="22"/>
          <w:szCs w:val="22"/>
        </w:rPr>
        <w:t xml:space="preserve"> from PNAD</w:t>
      </w:r>
      <w:r w:rsidRPr="0072752F">
        <w:rPr>
          <w:rFonts w:ascii="Times New Roman" w:hAnsi="Times New Roman" w:cs="Times New Roman"/>
          <w:sz w:val="22"/>
          <w:szCs w:val="22"/>
        </w:rPr>
        <w:t xml:space="preserve"> (</w:t>
      </w:r>
      <w:r w:rsidR="00D4575C" w:rsidRPr="0072752F">
        <w:rPr>
          <w:rFonts w:ascii="Times New Roman" w:hAnsi="Times New Roman" w:cs="Times New Roman"/>
          <w:sz w:val="22"/>
          <w:szCs w:val="22"/>
        </w:rPr>
        <w:t>National Household Sample Survey</w:t>
      </w:r>
      <w:r w:rsidRPr="0072752F">
        <w:rPr>
          <w:rFonts w:ascii="Times New Roman" w:hAnsi="Times New Roman" w:cs="Times New Roman"/>
          <w:sz w:val="22"/>
          <w:szCs w:val="22"/>
        </w:rPr>
        <w:t>). T</w:t>
      </w:r>
      <w:r w:rsidR="002C46E4" w:rsidRPr="0072752F">
        <w:rPr>
          <w:rFonts w:ascii="Times New Roman" w:hAnsi="Times New Roman" w:cs="Times New Roman"/>
          <w:sz w:val="22"/>
          <w:szCs w:val="22"/>
        </w:rPr>
        <w:t xml:space="preserve">he problem is that </w:t>
      </w:r>
      <w:r w:rsidR="00AD013A" w:rsidRPr="0072752F">
        <w:rPr>
          <w:rFonts w:ascii="Times New Roman" w:hAnsi="Times New Roman" w:cs="Times New Roman"/>
          <w:sz w:val="22"/>
          <w:szCs w:val="22"/>
        </w:rPr>
        <w:t>PNAD</w:t>
      </w:r>
      <w:r w:rsidR="002C46E4" w:rsidRPr="0072752F">
        <w:rPr>
          <w:rFonts w:ascii="Times New Roman" w:hAnsi="Times New Roman" w:cs="Times New Roman"/>
          <w:sz w:val="22"/>
          <w:szCs w:val="22"/>
        </w:rPr>
        <w:t xml:space="preserve">, even though was very good to collect data from low and middle income, </w:t>
      </w:r>
      <w:r w:rsidR="00A924D6" w:rsidRPr="0072752F">
        <w:rPr>
          <w:rFonts w:ascii="Times New Roman" w:hAnsi="Times New Roman" w:cs="Times New Roman"/>
          <w:sz w:val="22"/>
          <w:szCs w:val="22"/>
        </w:rPr>
        <w:t xml:space="preserve">couldn’t get </w:t>
      </w:r>
      <w:r w:rsidR="00E94B43" w:rsidRPr="0072752F">
        <w:rPr>
          <w:rFonts w:ascii="Times New Roman" w:hAnsi="Times New Roman" w:cs="Times New Roman"/>
          <w:sz w:val="22"/>
          <w:szCs w:val="22"/>
        </w:rPr>
        <w:t>much information about the highest income</w:t>
      </w:r>
      <w:r w:rsidR="00AD013A" w:rsidRPr="0072752F">
        <w:rPr>
          <w:rFonts w:ascii="Times New Roman" w:hAnsi="Times New Roman" w:cs="Times New Roman"/>
          <w:sz w:val="22"/>
          <w:szCs w:val="22"/>
        </w:rPr>
        <w:t>, because they w</w:t>
      </w:r>
      <w:r w:rsidR="00D87A3E" w:rsidRPr="0072752F">
        <w:rPr>
          <w:rFonts w:ascii="Times New Roman" w:hAnsi="Times New Roman" w:cs="Times New Roman"/>
          <w:sz w:val="22"/>
          <w:szCs w:val="22"/>
        </w:rPr>
        <w:t>ould either hide information or never be available to be</w:t>
      </w:r>
      <w:r w:rsidR="00A924D6" w:rsidRPr="0072752F">
        <w:rPr>
          <w:rFonts w:ascii="Times New Roman" w:hAnsi="Times New Roman" w:cs="Times New Roman"/>
          <w:sz w:val="22"/>
          <w:szCs w:val="22"/>
        </w:rPr>
        <w:t xml:space="preserve"> interviewed. </w:t>
      </w:r>
      <w:r w:rsidRPr="0072752F">
        <w:rPr>
          <w:rFonts w:ascii="Times New Roman" w:hAnsi="Times New Roman" w:cs="Times New Roman"/>
          <w:sz w:val="22"/>
          <w:szCs w:val="22"/>
        </w:rPr>
        <w:t xml:space="preserve"> </w:t>
      </w:r>
      <w:r w:rsidR="00D87A3E" w:rsidRPr="0072752F">
        <w:rPr>
          <w:rFonts w:ascii="Times New Roman" w:hAnsi="Times New Roman" w:cs="Times New Roman"/>
          <w:sz w:val="22"/>
          <w:szCs w:val="22"/>
        </w:rPr>
        <w:t>That shows</w:t>
      </w:r>
      <w:r w:rsidR="004B345A" w:rsidRPr="0072752F">
        <w:rPr>
          <w:rFonts w:ascii="Times New Roman" w:hAnsi="Times New Roman" w:cs="Times New Roman"/>
          <w:sz w:val="22"/>
          <w:szCs w:val="22"/>
        </w:rPr>
        <w:t xml:space="preserve"> the importance of open data on</w:t>
      </w:r>
      <w:r w:rsidR="00D87A3E" w:rsidRPr="0072752F">
        <w:rPr>
          <w:rFonts w:ascii="Times New Roman" w:hAnsi="Times New Roman" w:cs="Times New Roman"/>
          <w:sz w:val="22"/>
          <w:szCs w:val="22"/>
        </w:rPr>
        <w:t xml:space="preserve"> wealth and</w:t>
      </w:r>
      <w:r w:rsidR="004B345A" w:rsidRPr="0072752F">
        <w:rPr>
          <w:rFonts w:ascii="Times New Roman" w:hAnsi="Times New Roman" w:cs="Times New Roman"/>
          <w:sz w:val="22"/>
          <w:szCs w:val="22"/>
        </w:rPr>
        <w:t xml:space="preserve"> tax information. </w:t>
      </w:r>
      <w:r w:rsidR="00016226" w:rsidRPr="0072752F">
        <w:rPr>
          <w:rFonts w:ascii="Times New Roman" w:hAnsi="Times New Roman" w:cs="Times New Roman"/>
          <w:sz w:val="22"/>
          <w:szCs w:val="22"/>
        </w:rPr>
        <w:t xml:space="preserve"> </w:t>
      </w:r>
    </w:p>
    <w:p w:rsidR="00016226" w:rsidRPr="0072752F" w:rsidRDefault="00016226" w:rsidP="00EE77F4">
      <w:pPr>
        <w:pStyle w:val="SemEspaamento"/>
        <w:jc w:val="both"/>
        <w:rPr>
          <w:rFonts w:ascii="Times New Roman" w:hAnsi="Times New Roman" w:cs="Times New Roman"/>
          <w:sz w:val="22"/>
          <w:szCs w:val="22"/>
        </w:rPr>
      </w:pPr>
    </w:p>
    <w:p w:rsidR="002249F7" w:rsidRPr="0072752F" w:rsidRDefault="002249F7" w:rsidP="00EE77F4">
      <w:pPr>
        <w:pStyle w:val="SemEspaamento"/>
        <w:jc w:val="both"/>
        <w:rPr>
          <w:rFonts w:ascii="Times New Roman" w:hAnsi="Times New Roman" w:cs="Times New Roman"/>
          <w:sz w:val="22"/>
          <w:szCs w:val="22"/>
        </w:rPr>
      </w:pPr>
      <w:r w:rsidRPr="0072752F">
        <w:rPr>
          <w:rFonts w:ascii="Times New Roman" w:hAnsi="Times New Roman" w:cs="Times New Roman"/>
          <w:sz w:val="22"/>
          <w:szCs w:val="22"/>
        </w:rPr>
        <w:t>But Brazil is still facing some problem with this specific data on</w:t>
      </w:r>
      <w:r w:rsidR="00D87A3E" w:rsidRPr="0072752F">
        <w:rPr>
          <w:rFonts w:ascii="Times New Roman" w:hAnsi="Times New Roman" w:cs="Times New Roman"/>
          <w:sz w:val="22"/>
          <w:szCs w:val="22"/>
        </w:rPr>
        <w:t xml:space="preserve"> Wealth and</w:t>
      </w:r>
      <w:r w:rsidRPr="0072752F">
        <w:rPr>
          <w:rFonts w:ascii="Times New Roman" w:hAnsi="Times New Roman" w:cs="Times New Roman"/>
          <w:sz w:val="22"/>
          <w:szCs w:val="22"/>
        </w:rPr>
        <w:t xml:space="preserve"> Income Tax: since it was a political decision, there is no obligation for the government to release it again. A more permanent and efficient norm should be approved </w:t>
      </w:r>
      <w:r w:rsidR="00D21A25" w:rsidRPr="0072752F">
        <w:rPr>
          <w:rFonts w:ascii="Times New Roman" w:hAnsi="Times New Roman" w:cs="Times New Roman"/>
          <w:sz w:val="22"/>
          <w:szCs w:val="22"/>
        </w:rPr>
        <w:t>for this and other tax data should also</w:t>
      </w:r>
      <w:r w:rsidRPr="0072752F">
        <w:rPr>
          <w:rFonts w:ascii="Times New Roman" w:hAnsi="Times New Roman" w:cs="Times New Roman"/>
          <w:sz w:val="22"/>
          <w:szCs w:val="22"/>
        </w:rPr>
        <w:t xml:space="preserve"> be released. Also, the information is yet too </w:t>
      </w:r>
      <w:r w:rsidR="002C46E4" w:rsidRPr="0072752F">
        <w:rPr>
          <w:rFonts w:ascii="Times New Roman" w:hAnsi="Times New Roman" w:cs="Times New Roman"/>
          <w:sz w:val="22"/>
          <w:szCs w:val="22"/>
        </w:rPr>
        <w:t>aggregated;</w:t>
      </w:r>
      <w:r w:rsidRPr="0072752F">
        <w:rPr>
          <w:rFonts w:ascii="Times New Roman" w:hAnsi="Times New Roman" w:cs="Times New Roman"/>
          <w:sz w:val="22"/>
          <w:szCs w:val="22"/>
        </w:rPr>
        <w:t xml:space="preserve"> it could be a little more disaggregated, but yet respecting the fiscal secrecy law.</w:t>
      </w:r>
    </w:p>
    <w:p w:rsidR="002249F7" w:rsidRPr="0072752F" w:rsidRDefault="002249F7" w:rsidP="00EE77F4">
      <w:pPr>
        <w:pStyle w:val="SemEspaamento"/>
        <w:jc w:val="both"/>
        <w:rPr>
          <w:rFonts w:ascii="Times New Roman" w:hAnsi="Times New Roman" w:cs="Times New Roman"/>
          <w:sz w:val="22"/>
          <w:szCs w:val="22"/>
        </w:rPr>
      </w:pPr>
    </w:p>
    <w:p w:rsidR="004B345A" w:rsidRPr="0072752F" w:rsidRDefault="00F973AD" w:rsidP="00EE77F4">
      <w:pPr>
        <w:pStyle w:val="SemEspaamento"/>
        <w:jc w:val="both"/>
        <w:rPr>
          <w:rFonts w:ascii="Times New Roman" w:hAnsi="Times New Roman" w:cs="Times New Roman"/>
          <w:sz w:val="22"/>
          <w:szCs w:val="22"/>
        </w:rPr>
      </w:pPr>
      <w:r w:rsidRPr="0072752F">
        <w:rPr>
          <w:rFonts w:ascii="Times New Roman" w:hAnsi="Times New Roman" w:cs="Times New Roman"/>
          <w:sz w:val="22"/>
          <w:szCs w:val="22"/>
        </w:rPr>
        <w:t>Getting back to the results of the analyses, t</w:t>
      </w:r>
      <w:r w:rsidR="004B345A" w:rsidRPr="0072752F">
        <w:rPr>
          <w:rFonts w:ascii="Times New Roman" w:hAnsi="Times New Roman" w:cs="Times New Roman"/>
          <w:sz w:val="22"/>
          <w:szCs w:val="22"/>
        </w:rPr>
        <w:t xml:space="preserve">hat </w:t>
      </w:r>
      <w:r w:rsidR="00244452" w:rsidRPr="0072752F">
        <w:rPr>
          <w:rFonts w:ascii="Times New Roman" w:hAnsi="Times New Roman" w:cs="Times New Roman"/>
          <w:sz w:val="22"/>
          <w:szCs w:val="22"/>
        </w:rPr>
        <w:t>are some reasons to explain the</w:t>
      </w:r>
      <w:r w:rsidR="004B345A" w:rsidRPr="0072752F">
        <w:rPr>
          <w:rFonts w:ascii="Times New Roman" w:hAnsi="Times New Roman" w:cs="Times New Roman"/>
          <w:sz w:val="22"/>
          <w:szCs w:val="22"/>
        </w:rPr>
        <w:t xml:space="preserve"> high and increasing wealth concentration in Brazil, among the most important ones are the late </w:t>
      </w:r>
      <w:r w:rsidR="00680286" w:rsidRPr="0072752F">
        <w:rPr>
          <w:rFonts w:ascii="Times New Roman" w:hAnsi="Times New Roman" w:cs="Times New Roman"/>
          <w:sz w:val="22"/>
          <w:szCs w:val="22"/>
        </w:rPr>
        <w:t>abolition of slavery</w:t>
      </w:r>
      <w:r w:rsidR="001B3DD5" w:rsidRPr="0072752F">
        <w:rPr>
          <w:rFonts w:ascii="Times New Roman" w:hAnsi="Times New Roman" w:cs="Times New Roman"/>
          <w:sz w:val="22"/>
          <w:szCs w:val="22"/>
        </w:rPr>
        <w:t xml:space="preserve"> and the Brazil’s Tax System Characteristics. </w:t>
      </w:r>
    </w:p>
    <w:p w:rsidR="003A1A97" w:rsidRPr="0072752F" w:rsidRDefault="003A1A97" w:rsidP="00EE77F4">
      <w:pPr>
        <w:pStyle w:val="SemEspaamento"/>
        <w:jc w:val="both"/>
        <w:rPr>
          <w:rFonts w:ascii="Times New Roman" w:hAnsi="Times New Roman" w:cs="Times New Roman"/>
          <w:sz w:val="22"/>
          <w:szCs w:val="22"/>
        </w:rPr>
      </w:pPr>
    </w:p>
    <w:p w:rsidR="003A1A97" w:rsidRPr="0072752F" w:rsidRDefault="001B3DD5" w:rsidP="00E219E3">
      <w:pPr>
        <w:pStyle w:val="PargrafodaLista"/>
        <w:numPr>
          <w:ilvl w:val="0"/>
          <w:numId w:val="18"/>
        </w:numPr>
        <w:spacing w:after="160" w:line="259" w:lineRule="auto"/>
        <w:jc w:val="both"/>
        <w:rPr>
          <w:b/>
          <w:sz w:val="22"/>
          <w:szCs w:val="22"/>
        </w:rPr>
      </w:pPr>
      <w:r w:rsidRPr="0072752F">
        <w:rPr>
          <w:b/>
          <w:sz w:val="22"/>
          <w:szCs w:val="22"/>
        </w:rPr>
        <w:t>The Brazilian Tax System</w:t>
      </w:r>
    </w:p>
    <w:p w:rsidR="003A1A97" w:rsidRPr="0072752F" w:rsidRDefault="00031517" w:rsidP="0047067F">
      <w:pPr>
        <w:jc w:val="both"/>
        <w:rPr>
          <w:rFonts w:ascii="Times New Roman" w:hAnsi="Times New Roman"/>
          <w:sz w:val="22"/>
          <w:szCs w:val="22"/>
        </w:rPr>
      </w:pPr>
      <w:r w:rsidRPr="0072752F">
        <w:rPr>
          <w:rFonts w:ascii="Times New Roman" w:hAnsi="Times New Roman"/>
          <w:sz w:val="22"/>
          <w:szCs w:val="22"/>
        </w:rPr>
        <w:t>Brazil has a regressive, unfair, wealth concentrator and amplifier of inequalities. All of this is possible to see by some analyses. The first one: the composition of the tax burden.</w:t>
      </w:r>
      <w:r w:rsidR="00F37D10">
        <w:rPr>
          <w:rFonts w:ascii="Times New Roman" w:hAnsi="Times New Roman"/>
          <w:sz w:val="22"/>
          <w:szCs w:val="22"/>
        </w:rPr>
        <w:t xml:space="preserve"> (POWER POINT)</w:t>
      </w:r>
    </w:p>
    <w:p w:rsidR="0047067F" w:rsidRDefault="0047067F" w:rsidP="0072752F">
      <w:pPr>
        <w:jc w:val="both"/>
        <w:rPr>
          <w:rFonts w:ascii="Times New Roman" w:hAnsi="Times New Roman"/>
          <w:sz w:val="22"/>
          <w:szCs w:val="22"/>
        </w:rPr>
      </w:pPr>
    </w:p>
    <w:p w:rsidR="001540CB" w:rsidRPr="0072752F" w:rsidRDefault="001540CB" w:rsidP="0072752F">
      <w:pPr>
        <w:jc w:val="both"/>
        <w:rPr>
          <w:rFonts w:ascii="Times New Roman" w:hAnsi="Times New Roman"/>
          <w:sz w:val="22"/>
          <w:szCs w:val="22"/>
        </w:rPr>
      </w:pPr>
    </w:p>
    <w:p w:rsidR="002C5CD7" w:rsidRPr="0072752F" w:rsidRDefault="00617CB8" w:rsidP="0072752F">
      <w:pPr>
        <w:pStyle w:val="PargrafodaLista"/>
        <w:numPr>
          <w:ilvl w:val="0"/>
          <w:numId w:val="18"/>
        </w:numPr>
        <w:spacing w:after="160" w:line="259" w:lineRule="auto"/>
        <w:jc w:val="both"/>
        <w:rPr>
          <w:b/>
          <w:sz w:val="22"/>
          <w:szCs w:val="22"/>
        </w:rPr>
      </w:pPr>
      <w:r w:rsidRPr="0072752F">
        <w:rPr>
          <w:b/>
          <w:sz w:val="22"/>
          <w:szCs w:val="22"/>
        </w:rPr>
        <w:t>What Inesc has being doing related to tax transparency and tax justice</w:t>
      </w:r>
    </w:p>
    <w:p w:rsidR="002C5CD7" w:rsidRPr="0072752F" w:rsidRDefault="00E219E3" w:rsidP="00E219E3">
      <w:pPr>
        <w:pStyle w:val="PargrafodaLista"/>
        <w:numPr>
          <w:ilvl w:val="1"/>
          <w:numId w:val="18"/>
        </w:numPr>
        <w:jc w:val="both"/>
        <w:rPr>
          <w:sz w:val="22"/>
          <w:szCs w:val="22"/>
          <w:u w:val="single"/>
        </w:rPr>
      </w:pPr>
      <w:r w:rsidRPr="0072752F">
        <w:rPr>
          <w:sz w:val="22"/>
          <w:szCs w:val="22"/>
          <w:u w:val="single"/>
        </w:rPr>
        <w:t>Production of information</w:t>
      </w:r>
    </w:p>
    <w:p w:rsidR="003A1A97" w:rsidRPr="0072752F" w:rsidRDefault="002C5CD7" w:rsidP="002C5CD7">
      <w:pPr>
        <w:pStyle w:val="PargrafodaLista"/>
        <w:jc w:val="both"/>
        <w:rPr>
          <w:sz w:val="22"/>
          <w:szCs w:val="22"/>
        </w:rPr>
      </w:pPr>
      <w:r w:rsidRPr="0072752F">
        <w:rPr>
          <w:sz w:val="22"/>
          <w:szCs w:val="22"/>
        </w:rPr>
        <w:t>S</w:t>
      </w:r>
      <w:r w:rsidR="00E219E3" w:rsidRPr="0072752F">
        <w:rPr>
          <w:sz w:val="22"/>
          <w:szCs w:val="22"/>
        </w:rPr>
        <w:t xml:space="preserve">tudies about the tax system, the need of a tax reform, the impacts on public policies of the unequal tax system, </w:t>
      </w:r>
      <w:r w:rsidR="00E92C7C" w:rsidRPr="0072752F">
        <w:rPr>
          <w:sz w:val="22"/>
          <w:szCs w:val="22"/>
        </w:rPr>
        <w:t>analyses of the tax expanditures, building the link between fiscal justice and human rights with partners</w:t>
      </w:r>
    </w:p>
    <w:p w:rsidR="002C5CD7" w:rsidRPr="0072752F" w:rsidRDefault="00E219E3" w:rsidP="00E219E3">
      <w:pPr>
        <w:pStyle w:val="PargrafodaLista"/>
        <w:numPr>
          <w:ilvl w:val="1"/>
          <w:numId w:val="18"/>
        </w:numPr>
        <w:jc w:val="both"/>
        <w:rPr>
          <w:sz w:val="22"/>
          <w:szCs w:val="22"/>
          <w:u w:val="single"/>
        </w:rPr>
      </w:pPr>
      <w:r w:rsidRPr="0072752F">
        <w:rPr>
          <w:sz w:val="22"/>
          <w:szCs w:val="22"/>
          <w:u w:val="single"/>
        </w:rPr>
        <w:lastRenderedPageBreak/>
        <w:t>Communication</w:t>
      </w:r>
    </w:p>
    <w:p w:rsidR="00E219E3" w:rsidRPr="0072752F" w:rsidRDefault="002C5CD7" w:rsidP="002C5CD7">
      <w:pPr>
        <w:pStyle w:val="PargrafodaLista"/>
        <w:jc w:val="both"/>
        <w:rPr>
          <w:sz w:val="22"/>
          <w:szCs w:val="22"/>
        </w:rPr>
      </w:pPr>
      <w:r w:rsidRPr="0072752F">
        <w:rPr>
          <w:sz w:val="22"/>
          <w:szCs w:val="22"/>
        </w:rPr>
        <w:t>M</w:t>
      </w:r>
      <w:r w:rsidR="00E219E3" w:rsidRPr="0072752F">
        <w:rPr>
          <w:sz w:val="22"/>
          <w:szCs w:val="22"/>
        </w:rPr>
        <w:t>aking “fiscal justice” a known term and the “potential revenues”</w:t>
      </w:r>
      <w:r w:rsidRPr="0072752F">
        <w:rPr>
          <w:sz w:val="22"/>
          <w:szCs w:val="22"/>
        </w:rPr>
        <w:t xml:space="preserve"> (such as tax expenditures)</w:t>
      </w:r>
      <w:r w:rsidR="00E219E3" w:rsidRPr="0072752F">
        <w:rPr>
          <w:sz w:val="22"/>
          <w:szCs w:val="22"/>
        </w:rPr>
        <w:t xml:space="preserve"> an alternative to the austerity measures in Brazil</w:t>
      </w:r>
    </w:p>
    <w:p w:rsidR="00E219E3" w:rsidRPr="0072752F" w:rsidRDefault="00E219E3" w:rsidP="00E219E3">
      <w:pPr>
        <w:pStyle w:val="PargrafodaLista"/>
        <w:numPr>
          <w:ilvl w:val="1"/>
          <w:numId w:val="18"/>
        </w:numPr>
        <w:jc w:val="both"/>
        <w:rPr>
          <w:sz w:val="22"/>
          <w:szCs w:val="22"/>
          <w:u w:val="single"/>
        </w:rPr>
      </w:pPr>
      <w:r w:rsidRPr="0072752F">
        <w:rPr>
          <w:sz w:val="22"/>
          <w:szCs w:val="22"/>
          <w:u w:val="single"/>
        </w:rPr>
        <w:t>Advocacy</w:t>
      </w:r>
    </w:p>
    <w:p w:rsidR="002C5CD7" w:rsidRPr="0072752F" w:rsidRDefault="002C5CD7" w:rsidP="002C5CD7">
      <w:pPr>
        <w:pStyle w:val="PargrafodaLista"/>
        <w:numPr>
          <w:ilvl w:val="2"/>
          <w:numId w:val="18"/>
        </w:numPr>
        <w:jc w:val="both"/>
        <w:rPr>
          <w:sz w:val="22"/>
          <w:szCs w:val="22"/>
        </w:rPr>
      </w:pPr>
      <w:r w:rsidRPr="0072752F">
        <w:rPr>
          <w:sz w:val="22"/>
          <w:szCs w:val="22"/>
        </w:rPr>
        <w:t>Tax Reform</w:t>
      </w:r>
      <w:r w:rsidR="0056339C" w:rsidRPr="0072752F">
        <w:rPr>
          <w:sz w:val="22"/>
          <w:szCs w:val="22"/>
        </w:rPr>
        <w:t xml:space="preserve">: production of information, debates, interviews, articles, </w:t>
      </w:r>
      <w:r w:rsidR="0066250E" w:rsidRPr="0072752F">
        <w:rPr>
          <w:sz w:val="22"/>
          <w:szCs w:val="22"/>
        </w:rPr>
        <w:t>public hearing at the National Congress</w:t>
      </w:r>
    </w:p>
    <w:p w:rsidR="002C5CD7" w:rsidRPr="0072752F" w:rsidRDefault="002C5CD7" w:rsidP="002C5CD7">
      <w:pPr>
        <w:pStyle w:val="PargrafodaLista"/>
        <w:numPr>
          <w:ilvl w:val="2"/>
          <w:numId w:val="18"/>
        </w:numPr>
        <w:jc w:val="both"/>
        <w:rPr>
          <w:sz w:val="22"/>
          <w:szCs w:val="22"/>
        </w:rPr>
      </w:pPr>
      <w:r w:rsidRPr="0072752F">
        <w:rPr>
          <w:sz w:val="22"/>
          <w:szCs w:val="22"/>
        </w:rPr>
        <w:t>Tax Expenditure</w:t>
      </w:r>
      <w:r w:rsidR="0066250E" w:rsidRPr="0072752F">
        <w:rPr>
          <w:sz w:val="22"/>
          <w:szCs w:val="22"/>
        </w:rPr>
        <w:t>: studies and a campaign planning with partners that are also GIFTs stewards like IBP, Fundar, ICEFI</w:t>
      </w:r>
    </w:p>
    <w:p w:rsidR="002C5CD7" w:rsidRPr="0072752F" w:rsidRDefault="002C5CD7" w:rsidP="002C5CD7">
      <w:pPr>
        <w:pStyle w:val="PargrafodaLista"/>
        <w:numPr>
          <w:ilvl w:val="2"/>
          <w:numId w:val="18"/>
        </w:numPr>
        <w:jc w:val="both"/>
        <w:rPr>
          <w:sz w:val="22"/>
          <w:szCs w:val="22"/>
        </w:rPr>
      </w:pPr>
      <w:r w:rsidRPr="0072752F">
        <w:rPr>
          <w:sz w:val="22"/>
          <w:szCs w:val="22"/>
        </w:rPr>
        <w:t>World Bank</w:t>
      </w:r>
      <w:r w:rsidR="00A06B4A" w:rsidRPr="0072752F">
        <w:rPr>
          <w:sz w:val="22"/>
          <w:szCs w:val="22"/>
        </w:rPr>
        <w:t>: influencing its Country Partnership Framework of Brazil to consider that fiscal space is not achieved by the expenditure side, but also at the revenue side of the fiscal equation</w:t>
      </w:r>
    </w:p>
    <w:p w:rsidR="002C5CD7" w:rsidRPr="0072752F" w:rsidRDefault="002C5CD7" w:rsidP="002C5CD7">
      <w:pPr>
        <w:pStyle w:val="PargrafodaLista"/>
        <w:numPr>
          <w:ilvl w:val="2"/>
          <w:numId w:val="18"/>
        </w:numPr>
        <w:jc w:val="both"/>
        <w:rPr>
          <w:sz w:val="22"/>
          <w:szCs w:val="22"/>
        </w:rPr>
      </w:pPr>
      <w:r w:rsidRPr="0072752F">
        <w:rPr>
          <w:sz w:val="22"/>
          <w:szCs w:val="22"/>
        </w:rPr>
        <w:t xml:space="preserve">CGU / 3 NAP </w:t>
      </w:r>
      <w:r w:rsidR="0066250E" w:rsidRPr="0072752F">
        <w:rPr>
          <w:sz w:val="22"/>
          <w:szCs w:val="22"/>
        </w:rPr>
        <w:t xml:space="preserve">/ </w:t>
      </w:r>
      <w:r w:rsidRPr="0072752F">
        <w:rPr>
          <w:sz w:val="22"/>
          <w:szCs w:val="22"/>
        </w:rPr>
        <w:t>OGP</w:t>
      </w:r>
      <w:r w:rsidR="0066250E" w:rsidRPr="0072752F">
        <w:rPr>
          <w:sz w:val="22"/>
          <w:szCs w:val="22"/>
        </w:rPr>
        <w:t>: Commitment n.2 is about revenue transparency</w:t>
      </w:r>
    </w:p>
    <w:p w:rsidR="002C5CD7" w:rsidRPr="0072752F" w:rsidRDefault="002C5CD7" w:rsidP="002C5CD7">
      <w:pPr>
        <w:pStyle w:val="PargrafodaLista"/>
        <w:numPr>
          <w:ilvl w:val="2"/>
          <w:numId w:val="18"/>
        </w:numPr>
        <w:jc w:val="both"/>
        <w:rPr>
          <w:sz w:val="22"/>
          <w:szCs w:val="22"/>
        </w:rPr>
      </w:pPr>
      <w:r w:rsidRPr="0072752F">
        <w:rPr>
          <w:sz w:val="22"/>
          <w:szCs w:val="22"/>
        </w:rPr>
        <w:t>TCU</w:t>
      </w:r>
      <w:r w:rsidR="0066250E" w:rsidRPr="0072752F">
        <w:rPr>
          <w:sz w:val="22"/>
          <w:szCs w:val="22"/>
        </w:rPr>
        <w:t>: participation in newly created work group on public policies efficiency, including tax policy.</w:t>
      </w:r>
    </w:p>
    <w:p w:rsidR="003A1A97" w:rsidRPr="0072752F" w:rsidRDefault="0056339C" w:rsidP="00EE77F4">
      <w:pPr>
        <w:pStyle w:val="PargrafodaLista"/>
        <w:numPr>
          <w:ilvl w:val="2"/>
          <w:numId w:val="18"/>
        </w:numPr>
        <w:jc w:val="both"/>
        <w:rPr>
          <w:sz w:val="22"/>
          <w:szCs w:val="22"/>
        </w:rPr>
      </w:pPr>
      <w:r w:rsidRPr="0072752F">
        <w:rPr>
          <w:sz w:val="22"/>
          <w:szCs w:val="22"/>
        </w:rPr>
        <w:t>ENCCLA</w:t>
      </w:r>
      <w:r w:rsidR="00A06B4A" w:rsidRPr="0072752F">
        <w:rPr>
          <w:sz w:val="22"/>
          <w:szCs w:val="22"/>
        </w:rPr>
        <w:t xml:space="preserve"> (National Strategy to combat corruption and money laundry): Civil society made a proposal for tax expenditures and fiscal evasion to be also </w:t>
      </w:r>
      <w:r w:rsidR="00514490" w:rsidRPr="0072752F">
        <w:rPr>
          <w:sz w:val="22"/>
          <w:szCs w:val="22"/>
        </w:rPr>
        <w:t>invest.</w:t>
      </w:r>
      <w:r w:rsidR="00A06B4A" w:rsidRPr="0072752F">
        <w:rPr>
          <w:sz w:val="22"/>
          <w:szCs w:val="22"/>
        </w:rPr>
        <w:t>tigated by the strategy</w:t>
      </w:r>
    </w:p>
    <w:p w:rsidR="003A1A97" w:rsidRDefault="00330865" w:rsidP="004B6192">
      <w:pPr>
        <w:pStyle w:val="PargrafodaLista"/>
        <w:numPr>
          <w:ilvl w:val="2"/>
          <w:numId w:val="18"/>
        </w:numPr>
        <w:jc w:val="both"/>
        <w:rPr>
          <w:sz w:val="22"/>
          <w:szCs w:val="22"/>
        </w:rPr>
      </w:pPr>
      <w:r w:rsidRPr="0072752F">
        <w:rPr>
          <w:sz w:val="22"/>
          <w:szCs w:val="22"/>
        </w:rPr>
        <w:t>CIDH/OEA: Link between fiscal justice and human rights. The financial institutions should also be responsible and coherent with HR framework</w:t>
      </w:r>
    </w:p>
    <w:p w:rsidR="001540CB" w:rsidRPr="0072752F" w:rsidRDefault="001540CB" w:rsidP="001540CB">
      <w:pPr>
        <w:pStyle w:val="PargrafodaLista"/>
        <w:ind w:left="1080"/>
        <w:jc w:val="both"/>
        <w:rPr>
          <w:sz w:val="22"/>
          <w:szCs w:val="22"/>
        </w:rPr>
      </w:pPr>
    </w:p>
    <w:p w:rsidR="00452619" w:rsidRPr="0072752F" w:rsidRDefault="004B6192" w:rsidP="00EE77F4">
      <w:pPr>
        <w:pStyle w:val="PargrafodaLista"/>
        <w:numPr>
          <w:ilvl w:val="0"/>
          <w:numId w:val="18"/>
        </w:numPr>
        <w:spacing w:after="160" w:line="259" w:lineRule="auto"/>
        <w:jc w:val="both"/>
        <w:rPr>
          <w:b/>
          <w:sz w:val="22"/>
          <w:szCs w:val="22"/>
        </w:rPr>
      </w:pPr>
      <w:r w:rsidRPr="0072752F">
        <w:rPr>
          <w:b/>
          <w:sz w:val="22"/>
          <w:szCs w:val="22"/>
        </w:rPr>
        <w:t>The challenges we are facing at the moment in Brazil</w:t>
      </w:r>
    </w:p>
    <w:p w:rsidR="00161C4C" w:rsidRPr="0072752F" w:rsidRDefault="00D0752C" w:rsidP="00161C4C">
      <w:pPr>
        <w:pStyle w:val="PargrafodaLista"/>
        <w:numPr>
          <w:ilvl w:val="1"/>
          <w:numId w:val="18"/>
        </w:numPr>
        <w:spacing w:after="160" w:line="259" w:lineRule="auto"/>
        <w:jc w:val="both"/>
        <w:rPr>
          <w:sz w:val="22"/>
          <w:szCs w:val="22"/>
        </w:rPr>
      </w:pPr>
      <w:r w:rsidRPr="0072752F">
        <w:rPr>
          <w:sz w:val="22"/>
          <w:szCs w:val="22"/>
        </w:rPr>
        <w:t>There is a lack of systematic disclosure of tax burden by income bracket, by gender, by race, by social class</w:t>
      </w:r>
      <w:r w:rsidR="00A33083" w:rsidRPr="0072752F">
        <w:rPr>
          <w:sz w:val="22"/>
          <w:szCs w:val="22"/>
        </w:rPr>
        <w:t xml:space="preserve"> </w:t>
      </w:r>
      <w:r w:rsidR="00A33083" w:rsidRPr="0072752F">
        <w:rPr>
          <w:sz w:val="22"/>
          <w:szCs w:val="22"/>
        </w:rPr>
        <w:sym w:font="Wingdings" w:char="F0E0"/>
      </w:r>
      <w:r w:rsidR="00A33083" w:rsidRPr="0072752F">
        <w:rPr>
          <w:sz w:val="22"/>
          <w:szCs w:val="22"/>
        </w:rPr>
        <w:t xml:space="preserve"> It should be a legal obligation to publicize these information at annual budget documents.</w:t>
      </w:r>
    </w:p>
    <w:p w:rsidR="00161C4C" w:rsidRPr="0072752F" w:rsidRDefault="00A33083" w:rsidP="00161C4C">
      <w:pPr>
        <w:pStyle w:val="PargrafodaLista"/>
        <w:numPr>
          <w:ilvl w:val="1"/>
          <w:numId w:val="18"/>
        </w:numPr>
        <w:spacing w:after="160" w:line="259" w:lineRule="auto"/>
        <w:jc w:val="both"/>
        <w:rPr>
          <w:sz w:val="22"/>
          <w:szCs w:val="22"/>
        </w:rPr>
      </w:pPr>
      <w:r w:rsidRPr="0072752F">
        <w:rPr>
          <w:sz w:val="22"/>
          <w:szCs w:val="22"/>
        </w:rPr>
        <w:t>Information about tax expenditure does not disclosure who are the beneficiaries and in wh</w:t>
      </w:r>
      <w:r w:rsidR="00B9672A" w:rsidRPr="0072752F">
        <w:rPr>
          <w:sz w:val="22"/>
          <w:szCs w:val="22"/>
        </w:rPr>
        <w:t xml:space="preserve">ich amount </w:t>
      </w:r>
      <w:r w:rsidR="00B9672A" w:rsidRPr="0072752F">
        <w:rPr>
          <w:sz w:val="22"/>
          <w:szCs w:val="22"/>
        </w:rPr>
        <w:sym w:font="Wingdings" w:char="F0E0"/>
      </w:r>
      <w:r w:rsidRPr="0072752F">
        <w:rPr>
          <w:sz w:val="22"/>
          <w:szCs w:val="22"/>
        </w:rPr>
        <w:t xml:space="preserve"> </w:t>
      </w:r>
      <w:r w:rsidR="00B9672A" w:rsidRPr="0072752F">
        <w:rPr>
          <w:sz w:val="22"/>
          <w:szCs w:val="22"/>
        </w:rPr>
        <w:t>since they are and indirect expenditure, it</w:t>
      </w:r>
      <w:r w:rsidRPr="0072752F">
        <w:rPr>
          <w:sz w:val="22"/>
          <w:szCs w:val="22"/>
        </w:rPr>
        <w:t xml:space="preserve"> should be transparent.</w:t>
      </w:r>
    </w:p>
    <w:p w:rsidR="00A33083" w:rsidRPr="0072752F" w:rsidRDefault="00B9672A" w:rsidP="00161C4C">
      <w:pPr>
        <w:pStyle w:val="PargrafodaLista"/>
        <w:numPr>
          <w:ilvl w:val="1"/>
          <w:numId w:val="18"/>
        </w:numPr>
        <w:spacing w:after="160" w:line="259" w:lineRule="auto"/>
        <w:jc w:val="both"/>
        <w:rPr>
          <w:sz w:val="22"/>
          <w:szCs w:val="22"/>
        </w:rPr>
      </w:pPr>
      <w:r w:rsidRPr="0072752F">
        <w:rPr>
          <w:sz w:val="22"/>
          <w:szCs w:val="22"/>
        </w:rPr>
        <w:t xml:space="preserve">The need to do a tax reform that does not only consider to need to simplify the tax system </w:t>
      </w:r>
      <w:r w:rsidRPr="0072752F">
        <w:rPr>
          <w:sz w:val="22"/>
          <w:szCs w:val="22"/>
        </w:rPr>
        <w:sym w:font="Wingdings" w:char="F0E0"/>
      </w:r>
      <w:r w:rsidRPr="0072752F">
        <w:rPr>
          <w:sz w:val="22"/>
          <w:szCs w:val="22"/>
        </w:rPr>
        <w:t xml:space="preserve"> but also that considers the need to have tax justice, according to the principle of contributive capacity.</w:t>
      </w:r>
    </w:p>
    <w:p w:rsidR="00EA2E54" w:rsidRPr="0072752F" w:rsidRDefault="001D02A3" w:rsidP="00EA2E54">
      <w:pPr>
        <w:pStyle w:val="PargrafodaLista"/>
        <w:numPr>
          <w:ilvl w:val="1"/>
          <w:numId w:val="18"/>
        </w:numPr>
        <w:spacing w:after="160" w:line="259" w:lineRule="auto"/>
        <w:jc w:val="both"/>
        <w:rPr>
          <w:sz w:val="22"/>
          <w:szCs w:val="22"/>
        </w:rPr>
      </w:pPr>
      <w:r w:rsidRPr="0072752F">
        <w:rPr>
          <w:sz w:val="22"/>
          <w:szCs w:val="22"/>
        </w:rPr>
        <w:t>Low disclosure of revenue data, without an open format. That is particularly important in one of the most unequal countries in the world.</w:t>
      </w:r>
    </w:p>
    <w:p w:rsidR="001D02A3" w:rsidRPr="0072752F" w:rsidRDefault="00EA2E54" w:rsidP="002249F7">
      <w:pPr>
        <w:pStyle w:val="PargrafodaLista"/>
        <w:numPr>
          <w:ilvl w:val="1"/>
          <w:numId w:val="18"/>
        </w:numPr>
        <w:spacing w:after="160" w:line="259" w:lineRule="auto"/>
        <w:jc w:val="both"/>
        <w:rPr>
          <w:sz w:val="22"/>
          <w:szCs w:val="22"/>
        </w:rPr>
      </w:pPr>
      <w:r w:rsidRPr="0072752F">
        <w:rPr>
          <w:sz w:val="22"/>
          <w:szCs w:val="22"/>
        </w:rPr>
        <w:t xml:space="preserve"> </w:t>
      </w:r>
      <w:r w:rsidR="001D02A3" w:rsidRPr="0072752F">
        <w:rPr>
          <w:sz w:val="22"/>
          <w:szCs w:val="22"/>
        </w:rPr>
        <w:t>Low spaces for public participation for planning and monito</w:t>
      </w:r>
      <w:r w:rsidRPr="0072752F">
        <w:rPr>
          <w:sz w:val="22"/>
          <w:szCs w:val="22"/>
        </w:rPr>
        <w:t xml:space="preserve">ring of tax and fiscal policies </w:t>
      </w:r>
      <w:r w:rsidRPr="0072752F">
        <w:rPr>
          <w:sz w:val="22"/>
          <w:szCs w:val="22"/>
        </w:rPr>
        <w:sym w:font="Wingdings" w:char="F0E0"/>
      </w:r>
      <w:r w:rsidRPr="0072752F">
        <w:rPr>
          <w:sz w:val="22"/>
          <w:szCs w:val="22"/>
        </w:rPr>
        <w:t xml:space="preserve"> Disclosure of comprehensive, timely and accurate information on revenues, in accessible formats, is a precondition for effective public participation. Detailed data on revenue collections, incidence, and forecasts facilitates public scrutiny and deliberation</w:t>
      </w:r>
      <w:r w:rsidR="002249F7" w:rsidRPr="0072752F">
        <w:rPr>
          <w:sz w:val="22"/>
          <w:szCs w:val="22"/>
        </w:rPr>
        <w:t xml:space="preserve"> – as recognized at</w:t>
      </w:r>
      <w:r w:rsidRPr="0072752F">
        <w:rPr>
          <w:sz w:val="22"/>
          <w:szCs w:val="22"/>
        </w:rPr>
        <w:t xml:space="preserve"> GIFT’s Ten Principles of Public Participation in Fiscal Policy</w:t>
      </w:r>
      <w:r w:rsidRPr="0072752F">
        <w:rPr>
          <w:sz w:val="22"/>
          <w:szCs w:val="22"/>
          <w:vertAlign w:val="superscript"/>
        </w:rPr>
        <w:footnoteReference w:id="1"/>
      </w:r>
      <w:r w:rsidRPr="0072752F">
        <w:rPr>
          <w:sz w:val="22"/>
          <w:szCs w:val="22"/>
        </w:rPr>
        <w:t>.</w:t>
      </w:r>
      <w:r w:rsidR="002249F7" w:rsidRPr="0072752F">
        <w:rPr>
          <w:sz w:val="22"/>
          <w:szCs w:val="22"/>
        </w:rPr>
        <w:t xml:space="preserve"> </w:t>
      </w:r>
    </w:p>
    <w:p w:rsidR="003A1A97" w:rsidRPr="0072752F" w:rsidRDefault="00161C4C" w:rsidP="002249F7">
      <w:pPr>
        <w:pStyle w:val="PargrafodaLista"/>
        <w:numPr>
          <w:ilvl w:val="1"/>
          <w:numId w:val="18"/>
        </w:numPr>
        <w:spacing w:after="160" w:line="259" w:lineRule="auto"/>
        <w:jc w:val="both"/>
        <w:rPr>
          <w:sz w:val="22"/>
          <w:szCs w:val="22"/>
        </w:rPr>
      </w:pPr>
      <w:r w:rsidRPr="0072752F">
        <w:rPr>
          <w:sz w:val="22"/>
          <w:szCs w:val="22"/>
        </w:rPr>
        <w:t xml:space="preserve">National scenario of reduction in: rights, transparency </w:t>
      </w:r>
      <w:r w:rsidR="001D02A3" w:rsidRPr="0072752F">
        <w:rPr>
          <w:sz w:val="22"/>
          <w:szCs w:val="22"/>
        </w:rPr>
        <w:t xml:space="preserve">and public participation spaces </w:t>
      </w:r>
      <w:r w:rsidR="001D02A3" w:rsidRPr="0072752F">
        <w:rPr>
          <w:sz w:val="22"/>
          <w:szCs w:val="22"/>
        </w:rPr>
        <w:sym w:font="Wingdings" w:char="F0E0"/>
      </w:r>
      <w:r w:rsidR="001D02A3" w:rsidRPr="0072752F">
        <w:rPr>
          <w:sz w:val="22"/>
          <w:szCs w:val="22"/>
        </w:rPr>
        <w:t xml:space="preserve"> how to overcome that?</w:t>
      </w:r>
    </w:p>
    <w:p w:rsidR="002249F7" w:rsidRPr="0072752F" w:rsidRDefault="002249F7" w:rsidP="002249F7">
      <w:pPr>
        <w:pStyle w:val="PargrafodaLista"/>
        <w:spacing w:after="160" w:line="259" w:lineRule="auto"/>
        <w:jc w:val="both"/>
        <w:rPr>
          <w:sz w:val="22"/>
          <w:szCs w:val="22"/>
        </w:rPr>
      </w:pPr>
    </w:p>
    <w:p w:rsidR="002249F7" w:rsidRDefault="002249F7" w:rsidP="002249F7">
      <w:pPr>
        <w:pStyle w:val="PargrafodaLista"/>
        <w:spacing w:after="160" w:line="259" w:lineRule="auto"/>
        <w:jc w:val="both"/>
        <w:rPr>
          <w:sz w:val="22"/>
          <w:szCs w:val="22"/>
        </w:rPr>
      </w:pPr>
    </w:p>
    <w:p w:rsidR="001540CB" w:rsidRDefault="001540CB" w:rsidP="002249F7">
      <w:pPr>
        <w:pStyle w:val="PargrafodaLista"/>
        <w:spacing w:after="160" w:line="259" w:lineRule="auto"/>
        <w:jc w:val="both"/>
        <w:rPr>
          <w:sz w:val="22"/>
          <w:szCs w:val="22"/>
        </w:rPr>
      </w:pPr>
    </w:p>
    <w:p w:rsidR="001540CB" w:rsidRPr="0072752F" w:rsidRDefault="001540CB" w:rsidP="002249F7">
      <w:pPr>
        <w:pStyle w:val="PargrafodaLista"/>
        <w:spacing w:after="160" w:line="259" w:lineRule="auto"/>
        <w:jc w:val="both"/>
        <w:rPr>
          <w:sz w:val="22"/>
          <w:szCs w:val="22"/>
        </w:rPr>
      </w:pPr>
    </w:p>
    <w:p w:rsidR="003A1A97" w:rsidRPr="0072752F" w:rsidRDefault="003A1A97" w:rsidP="00EE77F4">
      <w:pPr>
        <w:pStyle w:val="PargrafodaLista"/>
        <w:ind w:left="770"/>
        <w:jc w:val="both"/>
        <w:rPr>
          <w:sz w:val="22"/>
          <w:szCs w:val="22"/>
        </w:rPr>
      </w:pPr>
    </w:p>
    <w:p w:rsidR="00447C5F" w:rsidRPr="0072752F" w:rsidRDefault="00447C5F" w:rsidP="00EE77F4">
      <w:pPr>
        <w:jc w:val="both"/>
        <w:rPr>
          <w:rFonts w:ascii="Times New Roman" w:hAnsi="Times New Roman"/>
          <w:sz w:val="22"/>
          <w:szCs w:val="22"/>
        </w:rPr>
      </w:pPr>
      <w:bookmarkStart w:id="0" w:name="_GoBack"/>
      <w:bookmarkEnd w:id="0"/>
    </w:p>
    <w:sectPr w:rsidR="00447C5F" w:rsidRPr="0072752F" w:rsidSect="00AD1A21">
      <w:headerReference w:type="default" r:id="rId7"/>
      <w:footerReference w:type="even" r:id="rId8"/>
      <w:footerReference w:type="default" r:id="rId9"/>
      <w:pgSz w:w="12240" w:h="15840"/>
      <w:pgMar w:top="1588" w:right="1361" w:bottom="1361" w:left="136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3E" w:rsidRDefault="00526D3E" w:rsidP="002352EB">
      <w:r>
        <w:separator/>
      </w:r>
    </w:p>
  </w:endnote>
  <w:endnote w:type="continuationSeparator" w:id="0">
    <w:p w:rsidR="00526D3E" w:rsidRDefault="00526D3E" w:rsidP="00235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Lato">
    <w:altName w:val="Times New Roman"/>
    <w:charset w:val="00"/>
    <w:family w:val="auto"/>
    <w:pitch w:val="default"/>
    <w:sig w:usb0="00000000" w:usb1="00000000" w:usb2="00000000" w:usb3="00000000" w:csb0="00000000" w:csb1="00000000"/>
  </w:font>
  <w:font w:name="Minion Pro">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56" w:rsidRDefault="00CB181E" w:rsidP="003A1A97">
    <w:pPr>
      <w:pStyle w:val="Rodap"/>
      <w:framePr w:wrap="none" w:vAnchor="text" w:hAnchor="margin" w:xAlign="center" w:y="1"/>
      <w:rPr>
        <w:rStyle w:val="Nmerodepgina"/>
      </w:rPr>
    </w:pPr>
    <w:r>
      <w:rPr>
        <w:rStyle w:val="Nmerodepgina"/>
      </w:rPr>
      <w:fldChar w:fldCharType="begin"/>
    </w:r>
    <w:r w:rsidR="005B1D56">
      <w:rPr>
        <w:rStyle w:val="Nmerodepgina"/>
      </w:rPr>
      <w:instrText xml:space="preserve">PAGE  </w:instrText>
    </w:r>
    <w:r>
      <w:rPr>
        <w:rStyle w:val="Nmerodepgina"/>
      </w:rPr>
      <w:fldChar w:fldCharType="end"/>
    </w:r>
  </w:p>
  <w:p w:rsidR="005B1D56" w:rsidRDefault="005B1D5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A97" w:rsidRDefault="00CB181E" w:rsidP="002C01B4">
    <w:pPr>
      <w:pStyle w:val="Rodap"/>
      <w:framePr w:wrap="none" w:vAnchor="text" w:hAnchor="margin" w:xAlign="center" w:y="1"/>
      <w:rPr>
        <w:rStyle w:val="Nmerodepgina"/>
      </w:rPr>
    </w:pPr>
    <w:r>
      <w:rPr>
        <w:rStyle w:val="Nmerodepgina"/>
      </w:rPr>
      <w:fldChar w:fldCharType="begin"/>
    </w:r>
    <w:r w:rsidR="003A1A97">
      <w:rPr>
        <w:rStyle w:val="Nmerodepgina"/>
      </w:rPr>
      <w:instrText xml:space="preserve">PAGE  </w:instrText>
    </w:r>
    <w:r>
      <w:rPr>
        <w:rStyle w:val="Nmerodepgina"/>
      </w:rPr>
      <w:fldChar w:fldCharType="separate"/>
    </w:r>
    <w:r w:rsidR="008670E1">
      <w:rPr>
        <w:rStyle w:val="Nmerodepgina"/>
        <w:noProof/>
      </w:rPr>
      <w:t>1</w:t>
    </w:r>
    <w:r>
      <w:rPr>
        <w:rStyle w:val="Nmerodepgina"/>
      </w:rPr>
      <w:fldChar w:fldCharType="end"/>
    </w:r>
  </w:p>
  <w:p w:rsidR="005B1D56" w:rsidRDefault="005B1D56">
    <w:pPr>
      <w:pStyle w:val="Rodap"/>
      <w:rPr>
        <w:rFonts w:ascii="Arial" w:hAnsi="Arial" w:cs="Arial"/>
        <w:sz w:val="20"/>
      </w:rPr>
    </w:pPr>
    <w:r w:rsidRPr="00420AD7">
      <w:rPr>
        <w:rFonts w:ascii="Arial" w:hAnsi="Arial" w:cs="Arial"/>
        <w:sz w:val="20"/>
      </w:rPr>
      <w:tab/>
    </w:r>
    <w:r>
      <w:rPr>
        <w:rFonts w:ascii="Arial" w:hAnsi="Arial" w:cs="Arial"/>
        <w:sz w:val="20"/>
      </w:rPr>
      <w:tab/>
    </w:r>
  </w:p>
  <w:p w:rsidR="00FA4F76" w:rsidRPr="00420AD7" w:rsidRDefault="00FA4F76">
    <w:pPr>
      <w:pStyle w:val="Rodap"/>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3E" w:rsidRDefault="00526D3E" w:rsidP="002352EB">
      <w:r>
        <w:separator/>
      </w:r>
    </w:p>
  </w:footnote>
  <w:footnote w:type="continuationSeparator" w:id="0">
    <w:p w:rsidR="00526D3E" w:rsidRDefault="00526D3E" w:rsidP="002352EB">
      <w:r>
        <w:continuationSeparator/>
      </w:r>
    </w:p>
  </w:footnote>
  <w:footnote w:id="1">
    <w:p w:rsidR="00EA2E54" w:rsidRPr="00EF6456" w:rsidRDefault="00EA2E54" w:rsidP="00EA2E54">
      <w:pPr>
        <w:pStyle w:val="Textodenotaderodap"/>
        <w:jc w:val="both"/>
        <w:rPr>
          <w:sz w:val="20"/>
          <w:szCs w:val="20"/>
        </w:rPr>
      </w:pPr>
      <w:r>
        <w:rPr>
          <w:rStyle w:val="Refdenotaderodap"/>
        </w:rPr>
        <w:footnoteRef/>
      </w:r>
      <w:r>
        <w:t xml:space="preserve"> </w:t>
      </w:r>
      <w:r w:rsidRPr="00EF6456">
        <w:rPr>
          <w:sz w:val="20"/>
          <w:szCs w:val="20"/>
        </w:rPr>
        <w:t xml:space="preserve">Principle 1: Accessibility: Facilitate public participation in general by disseminating complete fiscal information and all other relevant data, in formats and using mechanisms that are easy for all to access, understand, and to use, re-use and transform, namely in open data formats. See </w:t>
      </w:r>
      <w:hyperlink r:id="rId1" w:history="1">
        <w:r w:rsidRPr="00EF6456">
          <w:rPr>
            <w:rStyle w:val="Hyperlink"/>
            <w:sz w:val="20"/>
            <w:szCs w:val="20"/>
          </w:rPr>
          <w:t>http://www.fiscaltransparency.net/pp_principles/</w:t>
        </w:r>
      </w:hyperlink>
    </w:p>
    <w:p w:rsidR="00EA2E54" w:rsidRDefault="00EA2E54" w:rsidP="00EA2E54">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D56" w:rsidRDefault="00C067AE" w:rsidP="00C067AE">
    <w:pPr>
      <w:pStyle w:val="Cabealho"/>
      <w:jc w:val="center"/>
    </w:pPr>
    <w:r>
      <w:rPr>
        <w:noProof/>
        <w:lang w:val="pt-BR" w:eastAsia="pt-BR"/>
      </w:rPr>
      <w:drawing>
        <wp:inline distT="0" distB="0" distL="0" distR="0">
          <wp:extent cx="819150" cy="679839"/>
          <wp:effectExtent l="19050" t="0" r="0" b="0"/>
          <wp:docPr id="2" name="Imagem 1" descr="logo in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esc.png"/>
                  <pic:cNvPicPr/>
                </pic:nvPicPr>
                <pic:blipFill>
                  <a:blip r:embed="rId1"/>
                  <a:stretch>
                    <a:fillRect/>
                  </a:stretch>
                </pic:blipFill>
                <pic:spPr>
                  <a:xfrm>
                    <a:off x="0" y="0"/>
                    <a:ext cx="819150" cy="67983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6AB"/>
    <w:multiLevelType w:val="hybridMultilevel"/>
    <w:tmpl w:val="E806B0A2"/>
    <w:lvl w:ilvl="0" w:tplc="7D02200C">
      <w:start w:val="1"/>
      <w:numFmt w:val="upp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11BE7"/>
    <w:multiLevelType w:val="hybridMultilevel"/>
    <w:tmpl w:val="990E21A8"/>
    <w:lvl w:ilvl="0" w:tplc="14090001">
      <w:start w:val="1"/>
      <w:numFmt w:val="bullet"/>
      <w:lvlText w:val=""/>
      <w:lvlJc w:val="left"/>
      <w:pPr>
        <w:ind w:left="720" w:hanging="360"/>
      </w:pPr>
      <w:rPr>
        <w:rFonts w:ascii="Symbol" w:hAnsi="Symbol" w:hint="default"/>
      </w:rPr>
    </w:lvl>
    <w:lvl w:ilvl="1" w:tplc="7A849430">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CF27DC1"/>
    <w:multiLevelType w:val="hybridMultilevel"/>
    <w:tmpl w:val="4F98FE9A"/>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45689"/>
    <w:multiLevelType w:val="hybridMultilevel"/>
    <w:tmpl w:val="3FA409D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8">
    <w:nsid w:val="38EA21AE"/>
    <w:multiLevelType w:val="hybridMultilevel"/>
    <w:tmpl w:val="70364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AB1285F"/>
    <w:multiLevelType w:val="hybridMultilevel"/>
    <w:tmpl w:val="F3103DF6"/>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DD829F7"/>
    <w:multiLevelType w:val="hybridMultilevel"/>
    <w:tmpl w:val="6D62C5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01D30F0"/>
    <w:multiLevelType w:val="hybridMultilevel"/>
    <w:tmpl w:val="2A486EE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8F1635B"/>
    <w:multiLevelType w:val="multilevel"/>
    <w:tmpl w:val="15DA9D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304C4"/>
    <w:multiLevelType w:val="hybridMultilevel"/>
    <w:tmpl w:val="2410C9FA"/>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5">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B861B9"/>
    <w:multiLevelType w:val="hybridMultilevel"/>
    <w:tmpl w:val="AF9C8A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3"/>
  </w:num>
  <w:num w:numId="5">
    <w:abstractNumId w:val="6"/>
  </w:num>
  <w:num w:numId="6">
    <w:abstractNumId w:val="2"/>
  </w:num>
  <w:num w:numId="7">
    <w:abstractNumId w:val="16"/>
  </w:num>
  <w:num w:numId="8">
    <w:abstractNumId w:val="14"/>
  </w:num>
  <w:num w:numId="9">
    <w:abstractNumId w:val="8"/>
  </w:num>
  <w:num w:numId="10">
    <w:abstractNumId w:val="0"/>
  </w:num>
  <w:num w:numId="11">
    <w:abstractNumId w:val="4"/>
  </w:num>
  <w:num w:numId="12">
    <w:abstractNumId w:val="5"/>
  </w:num>
  <w:num w:numId="13">
    <w:abstractNumId w:val="7"/>
  </w:num>
  <w:num w:numId="14">
    <w:abstractNumId w:val="10"/>
  </w:num>
  <w:num w:numId="15">
    <w:abstractNumId w:val="9"/>
  </w:num>
  <w:num w:numId="16">
    <w:abstractNumId w:val="11"/>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FELayout/>
  </w:compat>
  <w:rsids>
    <w:rsidRoot w:val="00953B3E"/>
    <w:rsid w:val="0000048C"/>
    <w:rsid w:val="000021D4"/>
    <w:rsid w:val="00002464"/>
    <w:rsid w:val="000078A3"/>
    <w:rsid w:val="0001190E"/>
    <w:rsid w:val="00013324"/>
    <w:rsid w:val="00016226"/>
    <w:rsid w:val="00023753"/>
    <w:rsid w:val="00031517"/>
    <w:rsid w:val="0003151C"/>
    <w:rsid w:val="0003476D"/>
    <w:rsid w:val="00057432"/>
    <w:rsid w:val="00082237"/>
    <w:rsid w:val="000B241C"/>
    <w:rsid w:val="000B3FAA"/>
    <w:rsid w:val="000D66DD"/>
    <w:rsid w:val="000D6DC8"/>
    <w:rsid w:val="000E474D"/>
    <w:rsid w:val="000F79A0"/>
    <w:rsid w:val="00110A4F"/>
    <w:rsid w:val="001540CB"/>
    <w:rsid w:val="00161C4C"/>
    <w:rsid w:val="00164BA9"/>
    <w:rsid w:val="00173F10"/>
    <w:rsid w:val="0017559C"/>
    <w:rsid w:val="00192D44"/>
    <w:rsid w:val="00195BCB"/>
    <w:rsid w:val="001B3DD5"/>
    <w:rsid w:val="001C2D6A"/>
    <w:rsid w:val="001D02A3"/>
    <w:rsid w:val="001D5D43"/>
    <w:rsid w:val="001F1CCC"/>
    <w:rsid w:val="00207838"/>
    <w:rsid w:val="00207C50"/>
    <w:rsid w:val="002148C2"/>
    <w:rsid w:val="002249F7"/>
    <w:rsid w:val="002352EB"/>
    <w:rsid w:val="002373AC"/>
    <w:rsid w:val="00244452"/>
    <w:rsid w:val="00285C2B"/>
    <w:rsid w:val="0029184A"/>
    <w:rsid w:val="002A55A4"/>
    <w:rsid w:val="002C46E4"/>
    <w:rsid w:val="002C5CD7"/>
    <w:rsid w:val="00317FC0"/>
    <w:rsid w:val="00324D45"/>
    <w:rsid w:val="00330865"/>
    <w:rsid w:val="00331E1C"/>
    <w:rsid w:val="00332D0A"/>
    <w:rsid w:val="00333B03"/>
    <w:rsid w:val="0033711E"/>
    <w:rsid w:val="003469DC"/>
    <w:rsid w:val="00352FFD"/>
    <w:rsid w:val="00374189"/>
    <w:rsid w:val="003746F8"/>
    <w:rsid w:val="00392C4B"/>
    <w:rsid w:val="003A00DE"/>
    <w:rsid w:val="003A1A97"/>
    <w:rsid w:val="003A1BC8"/>
    <w:rsid w:val="003B3A24"/>
    <w:rsid w:val="003B3E8D"/>
    <w:rsid w:val="00415B40"/>
    <w:rsid w:val="00420AD7"/>
    <w:rsid w:val="0042539B"/>
    <w:rsid w:val="00447C5F"/>
    <w:rsid w:val="0045105E"/>
    <w:rsid w:val="00452619"/>
    <w:rsid w:val="00461522"/>
    <w:rsid w:val="00466E11"/>
    <w:rsid w:val="0047067F"/>
    <w:rsid w:val="00496C72"/>
    <w:rsid w:val="004A51F4"/>
    <w:rsid w:val="004B3405"/>
    <w:rsid w:val="004B345A"/>
    <w:rsid w:val="004B6192"/>
    <w:rsid w:val="004D1E77"/>
    <w:rsid w:val="004D7537"/>
    <w:rsid w:val="004F7ABC"/>
    <w:rsid w:val="00514490"/>
    <w:rsid w:val="00526D3E"/>
    <w:rsid w:val="00527E7D"/>
    <w:rsid w:val="005300A8"/>
    <w:rsid w:val="005458BD"/>
    <w:rsid w:val="00557CCB"/>
    <w:rsid w:val="0056339C"/>
    <w:rsid w:val="00593400"/>
    <w:rsid w:val="00597EF1"/>
    <w:rsid w:val="005B1D56"/>
    <w:rsid w:val="005C189A"/>
    <w:rsid w:val="005C468F"/>
    <w:rsid w:val="005E6D5E"/>
    <w:rsid w:val="005F3D1F"/>
    <w:rsid w:val="0061653B"/>
    <w:rsid w:val="00617CB8"/>
    <w:rsid w:val="006229DD"/>
    <w:rsid w:val="00651E9B"/>
    <w:rsid w:val="0066250E"/>
    <w:rsid w:val="00673E8D"/>
    <w:rsid w:val="00680286"/>
    <w:rsid w:val="006B5397"/>
    <w:rsid w:val="006E0A04"/>
    <w:rsid w:val="00721968"/>
    <w:rsid w:val="0072752F"/>
    <w:rsid w:val="00760AE7"/>
    <w:rsid w:val="007770D4"/>
    <w:rsid w:val="007A10B3"/>
    <w:rsid w:val="007A5EDA"/>
    <w:rsid w:val="007B73D8"/>
    <w:rsid w:val="007C18EC"/>
    <w:rsid w:val="007C760D"/>
    <w:rsid w:val="007E214F"/>
    <w:rsid w:val="007E2F1F"/>
    <w:rsid w:val="007F3C3A"/>
    <w:rsid w:val="00801632"/>
    <w:rsid w:val="008224B3"/>
    <w:rsid w:val="00832583"/>
    <w:rsid w:val="0084279C"/>
    <w:rsid w:val="008670E1"/>
    <w:rsid w:val="008735AC"/>
    <w:rsid w:val="0087727C"/>
    <w:rsid w:val="008B78C4"/>
    <w:rsid w:val="008F2702"/>
    <w:rsid w:val="008F592E"/>
    <w:rsid w:val="008F79AE"/>
    <w:rsid w:val="00941C05"/>
    <w:rsid w:val="00953B3E"/>
    <w:rsid w:val="00974DA5"/>
    <w:rsid w:val="00983017"/>
    <w:rsid w:val="009B3279"/>
    <w:rsid w:val="009C3299"/>
    <w:rsid w:val="009D6B68"/>
    <w:rsid w:val="009E1B27"/>
    <w:rsid w:val="009E2850"/>
    <w:rsid w:val="00A06B4A"/>
    <w:rsid w:val="00A12165"/>
    <w:rsid w:val="00A33083"/>
    <w:rsid w:val="00A43EC7"/>
    <w:rsid w:val="00A50A0C"/>
    <w:rsid w:val="00A50C8F"/>
    <w:rsid w:val="00A91253"/>
    <w:rsid w:val="00A924D6"/>
    <w:rsid w:val="00AA213C"/>
    <w:rsid w:val="00AA5769"/>
    <w:rsid w:val="00AC1BF3"/>
    <w:rsid w:val="00AC781B"/>
    <w:rsid w:val="00AC7F8E"/>
    <w:rsid w:val="00AD013A"/>
    <w:rsid w:val="00AD1A21"/>
    <w:rsid w:val="00AF0A00"/>
    <w:rsid w:val="00B30A36"/>
    <w:rsid w:val="00B36704"/>
    <w:rsid w:val="00B62E3F"/>
    <w:rsid w:val="00B8346F"/>
    <w:rsid w:val="00B9672A"/>
    <w:rsid w:val="00BB5303"/>
    <w:rsid w:val="00C067AE"/>
    <w:rsid w:val="00C447A9"/>
    <w:rsid w:val="00C64E3E"/>
    <w:rsid w:val="00C6537E"/>
    <w:rsid w:val="00C817E0"/>
    <w:rsid w:val="00CB181E"/>
    <w:rsid w:val="00CC17F6"/>
    <w:rsid w:val="00CC79B1"/>
    <w:rsid w:val="00CD2AC1"/>
    <w:rsid w:val="00CD3BDD"/>
    <w:rsid w:val="00CF57EA"/>
    <w:rsid w:val="00D0387B"/>
    <w:rsid w:val="00D0752C"/>
    <w:rsid w:val="00D21A25"/>
    <w:rsid w:val="00D26841"/>
    <w:rsid w:val="00D366DB"/>
    <w:rsid w:val="00D37438"/>
    <w:rsid w:val="00D377AF"/>
    <w:rsid w:val="00D4575C"/>
    <w:rsid w:val="00D8487C"/>
    <w:rsid w:val="00D87A3E"/>
    <w:rsid w:val="00DA353E"/>
    <w:rsid w:val="00DA6255"/>
    <w:rsid w:val="00DE621E"/>
    <w:rsid w:val="00DF6E9E"/>
    <w:rsid w:val="00E219E3"/>
    <w:rsid w:val="00E21C5D"/>
    <w:rsid w:val="00E354BE"/>
    <w:rsid w:val="00E535F4"/>
    <w:rsid w:val="00E55EE3"/>
    <w:rsid w:val="00E666BB"/>
    <w:rsid w:val="00E67EE7"/>
    <w:rsid w:val="00E82C74"/>
    <w:rsid w:val="00E916B2"/>
    <w:rsid w:val="00E92C7C"/>
    <w:rsid w:val="00E94B43"/>
    <w:rsid w:val="00EA2E54"/>
    <w:rsid w:val="00EC41E0"/>
    <w:rsid w:val="00EC7858"/>
    <w:rsid w:val="00ED14A7"/>
    <w:rsid w:val="00EE77F4"/>
    <w:rsid w:val="00EF4497"/>
    <w:rsid w:val="00EF6456"/>
    <w:rsid w:val="00F23598"/>
    <w:rsid w:val="00F23DC3"/>
    <w:rsid w:val="00F37D10"/>
    <w:rsid w:val="00F56496"/>
    <w:rsid w:val="00F65DC8"/>
    <w:rsid w:val="00F756D8"/>
    <w:rsid w:val="00F869AE"/>
    <w:rsid w:val="00F9605A"/>
    <w:rsid w:val="00F973AD"/>
    <w:rsid w:val="00FA4F76"/>
    <w:rsid w:val="00FE7633"/>
  </w:rsids>
  <m:mathPr>
    <m:mathFont m:val="Cambria Math"/>
    <m:brkBin m:val="before"/>
    <m:brkBinSub m:val="--"/>
    <m:smallFrac m:val="off"/>
    <m:dispDef m:val="of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6A"/>
    <w:rPr>
      <w:sz w:val="24"/>
      <w:szCs w:val="24"/>
      <w:lang w:eastAsia="ja-JP"/>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352EB"/>
    <w:pPr>
      <w:tabs>
        <w:tab w:val="center" w:pos="4320"/>
        <w:tab w:val="right" w:pos="8640"/>
      </w:tabs>
    </w:pPr>
  </w:style>
  <w:style w:type="character" w:customStyle="1" w:styleId="CabealhoChar">
    <w:name w:val="Cabeçalho Char"/>
    <w:link w:val="Cabealho"/>
    <w:uiPriority w:val="99"/>
    <w:rsid w:val="002352EB"/>
    <w:rPr>
      <w:sz w:val="24"/>
      <w:szCs w:val="24"/>
    </w:rPr>
  </w:style>
  <w:style w:type="paragraph" w:styleId="Rodap">
    <w:name w:val="footer"/>
    <w:basedOn w:val="Normal"/>
    <w:link w:val="RodapChar"/>
    <w:uiPriority w:val="99"/>
    <w:unhideWhenUsed/>
    <w:rsid w:val="002352EB"/>
    <w:pPr>
      <w:tabs>
        <w:tab w:val="center" w:pos="4320"/>
        <w:tab w:val="right" w:pos="8640"/>
      </w:tabs>
    </w:pPr>
  </w:style>
  <w:style w:type="character" w:customStyle="1" w:styleId="RodapChar">
    <w:name w:val="Rodapé Char"/>
    <w:link w:val="Rodap"/>
    <w:uiPriority w:val="99"/>
    <w:rsid w:val="002352EB"/>
    <w:rPr>
      <w:sz w:val="24"/>
      <w:szCs w:val="24"/>
    </w:rPr>
  </w:style>
  <w:style w:type="paragraph" w:styleId="Textodebalo">
    <w:name w:val="Balloon Text"/>
    <w:basedOn w:val="Normal"/>
    <w:link w:val="TextodebaloChar"/>
    <w:uiPriority w:val="99"/>
    <w:semiHidden/>
    <w:unhideWhenUsed/>
    <w:rsid w:val="008F79A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F79AE"/>
    <w:rPr>
      <w:rFonts w:ascii="Lucida Grande" w:hAnsi="Lucida Grande" w:cs="Lucida Grande"/>
      <w:sz w:val="18"/>
      <w:szCs w:val="18"/>
      <w:lang w:eastAsia="ja-JP"/>
    </w:rPr>
  </w:style>
  <w:style w:type="paragraph" w:styleId="PargrafodaLista">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SemEspaamento">
    <w:name w:val="No Spacing"/>
    <w:uiPriority w:val="1"/>
    <w:qFormat/>
    <w:rsid w:val="008F79AE"/>
    <w:rPr>
      <w:rFonts w:asciiTheme="minorHAnsi" w:eastAsiaTheme="minorEastAsia" w:hAnsiTheme="minorHAnsi" w:cstheme="minorBidi"/>
      <w:sz w:val="24"/>
      <w:szCs w:val="24"/>
    </w:rPr>
  </w:style>
  <w:style w:type="character" w:styleId="Nmerodepgina">
    <w:name w:val="page number"/>
    <w:basedOn w:val="Fontepargpadro"/>
    <w:uiPriority w:val="99"/>
    <w:semiHidden/>
    <w:unhideWhenUsed/>
    <w:rsid w:val="008F79AE"/>
  </w:style>
  <w:style w:type="character" w:styleId="Hyperlink">
    <w:name w:val="Hyperlink"/>
    <w:basedOn w:val="Fontepargpadro"/>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HiperlinkVisitado">
    <w:name w:val="FollowedHyperlink"/>
    <w:basedOn w:val="Fontepargpadro"/>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Textodenotaderodap">
    <w:name w:val="footnote text"/>
    <w:basedOn w:val="Normal"/>
    <w:link w:val="TextodenotaderodapChar"/>
    <w:uiPriority w:val="99"/>
    <w:unhideWhenUsed/>
    <w:rsid w:val="008B78C4"/>
    <w:pPr>
      <w:spacing w:after="240"/>
    </w:pPr>
    <w:rPr>
      <w:rFonts w:ascii="Times New Roman" w:eastAsiaTheme="minorEastAsia" w:hAnsi="Times New Roman"/>
      <w:color w:val="000000"/>
    </w:rPr>
  </w:style>
  <w:style w:type="character" w:customStyle="1" w:styleId="TextodenotaderodapChar">
    <w:name w:val="Texto de nota de rodapé Char"/>
    <w:basedOn w:val="Fontepargpadro"/>
    <w:link w:val="Textodenotaderodap"/>
    <w:uiPriority w:val="99"/>
    <w:rsid w:val="008B78C4"/>
    <w:rPr>
      <w:rFonts w:ascii="Times New Roman" w:eastAsiaTheme="minorEastAsia" w:hAnsi="Times New Roman"/>
      <w:color w:val="000000"/>
      <w:sz w:val="24"/>
      <w:szCs w:val="24"/>
      <w:lang w:eastAsia="ja-JP"/>
    </w:rPr>
  </w:style>
  <w:style w:type="character" w:styleId="Refdenotaderodap">
    <w:name w:val="footnote reference"/>
    <w:basedOn w:val="Fontepargpadro"/>
    <w:uiPriority w:val="99"/>
    <w:unhideWhenUsed/>
    <w:rsid w:val="008B78C4"/>
    <w:rPr>
      <w:vertAlign w:val="superscript"/>
    </w:rPr>
  </w:style>
  <w:style w:type="character" w:styleId="Refdecomentrio">
    <w:name w:val="annotation reference"/>
    <w:basedOn w:val="Fontepargpadro"/>
    <w:uiPriority w:val="99"/>
    <w:semiHidden/>
    <w:unhideWhenUsed/>
    <w:rsid w:val="008224B3"/>
    <w:rPr>
      <w:sz w:val="18"/>
      <w:szCs w:val="18"/>
    </w:rPr>
  </w:style>
  <w:style w:type="paragraph" w:styleId="Textodecomentrio">
    <w:name w:val="annotation text"/>
    <w:basedOn w:val="Normal"/>
    <w:link w:val="TextodecomentrioChar"/>
    <w:uiPriority w:val="99"/>
    <w:semiHidden/>
    <w:unhideWhenUsed/>
    <w:rsid w:val="008224B3"/>
  </w:style>
  <w:style w:type="character" w:customStyle="1" w:styleId="TextodecomentrioChar">
    <w:name w:val="Texto de comentário Char"/>
    <w:basedOn w:val="Fontepargpadro"/>
    <w:link w:val="Textodecomentrio"/>
    <w:uiPriority w:val="99"/>
    <w:semiHidden/>
    <w:rsid w:val="008224B3"/>
    <w:rPr>
      <w:sz w:val="24"/>
      <w:szCs w:val="24"/>
      <w:lang w:eastAsia="ja-JP"/>
    </w:rPr>
  </w:style>
  <w:style w:type="paragraph" w:styleId="Assuntodocomentrio">
    <w:name w:val="annotation subject"/>
    <w:basedOn w:val="Textodecomentrio"/>
    <w:next w:val="Textodecomentrio"/>
    <w:link w:val="AssuntodocomentrioChar"/>
    <w:uiPriority w:val="99"/>
    <w:semiHidden/>
    <w:unhideWhenUsed/>
    <w:rsid w:val="008224B3"/>
    <w:rPr>
      <w:b/>
      <w:bCs/>
      <w:sz w:val="20"/>
      <w:szCs w:val="20"/>
    </w:rPr>
  </w:style>
  <w:style w:type="character" w:customStyle="1" w:styleId="AssuntodocomentrioChar">
    <w:name w:val="Assunto do comentário Char"/>
    <w:basedOn w:val="TextodecomentrioChar"/>
    <w:link w:val="Assuntodocomentrio"/>
    <w:uiPriority w:val="99"/>
    <w:semiHidden/>
    <w:rsid w:val="008224B3"/>
    <w:rPr>
      <w:b/>
      <w:bCs/>
      <w:sz w:val="24"/>
      <w:szCs w:val="24"/>
      <w:lang w:eastAsia="ja-JP"/>
    </w:rPr>
  </w:style>
  <w:style w:type="table" w:styleId="Tabelacomgrade">
    <w:name w:val="Table Grid"/>
    <w:basedOn w:val="Tabelanormal"/>
    <w:uiPriority w:val="39"/>
    <w:rsid w:val="003A1A97"/>
    <w:rPr>
      <w:rFonts w:asciiTheme="minorHAnsi" w:eastAsiaTheme="minorHAnsi" w:hAnsiTheme="minorHAnsi" w:cstheme="minorBid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3A1A97"/>
    <w:rPr>
      <w:rFonts w:ascii="Times" w:eastAsiaTheme="minorHAnsi" w:hAnsi="Times"/>
      <w:sz w:val="17"/>
      <w:szCs w:val="17"/>
      <w:lang w:eastAsia="en-US"/>
    </w:rPr>
  </w:style>
  <w:style w:type="character" w:customStyle="1" w:styleId="s1">
    <w:name w:val="s1"/>
    <w:basedOn w:val="Fontepargpadro"/>
    <w:rsid w:val="003A1A97"/>
    <w:rPr>
      <w:rFonts w:ascii="Times" w:hAnsi="Times" w:hint="default"/>
      <w:sz w:val="12"/>
      <w:szCs w:val="12"/>
    </w:rPr>
  </w:style>
  <w:style w:type="character" w:customStyle="1" w:styleId="apple-converted-space">
    <w:name w:val="apple-converted-space"/>
    <w:basedOn w:val="Fontepargpadro"/>
    <w:rsid w:val="003A1A97"/>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iscaltransparency.net/pp_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2</Pages>
  <Words>865</Words>
  <Characters>4675</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5529</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Grazi</cp:lastModifiedBy>
  <cp:revision>16</cp:revision>
  <cp:lastPrinted>2015-06-15T15:30:00Z</cp:lastPrinted>
  <dcterms:created xsi:type="dcterms:W3CDTF">2017-10-09T12:50:00Z</dcterms:created>
  <dcterms:modified xsi:type="dcterms:W3CDTF">2017-10-11T11:31:00Z</dcterms:modified>
</cp:coreProperties>
</file>