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F6E95" w14:textId="77777777" w:rsidR="002E15D4" w:rsidRPr="00F30650" w:rsidRDefault="002E15D4" w:rsidP="00F30650">
      <w:pPr>
        <w:jc w:val="center"/>
        <w:rPr>
          <w:rFonts w:ascii="Arial" w:hAnsi="Arial" w:cs="Arial"/>
          <w:b/>
          <w:color w:val="FF6B00"/>
        </w:rPr>
      </w:pPr>
      <w:r w:rsidRPr="00F30650">
        <w:rPr>
          <w:rFonts w:ascii="Arial" w:hAnsi="Arial" w:cs="Arial"/>
          <w:b/>
          <w:color w:val="FF6B00"/>
        </w:rPr>
        <w:t>Global Initiative for Fiscal Transparency</w:t>
      </w:r>
    </w:p>
    <w:p w14:paraId="0B1200D5" w14:textId="77777777" w:rsidR="002E15D4" w:rsidRPr="00F30650" w:rsidRDefault="002E15D4" w:rsidP="00F30650">
      <w:pPr>
        <w:jc w:val="center"/>
        <w:rPr>
          <w:rFonts w:ascii="Arial" w:hAnsi="Arial" w:cs="Arial"/>
          <w:b/>
          <w:color w:val="FF6B00"/>
        </w:rPr>
      </w:pPr>
      <w:r w:rsidRPr="00F30650">
        <w:rPr>
          <w:rFonts w:ascii="Arial" w:hAnsi="Arial" w:cs="Arial"/>
          <w:b/>
          <w:color w:val="FF6B00"/>
        </w:rPr>
        <w:t>Fiscal Openness and Public Participation</w:t>
      </w:r>
    </w:p>
    <w:p w14:paraId="4CB68F6B" w14:textId="4FAEF954" w:rsidR="002E15D4" w:rsidRPr="00F30650" w:rsidRDefault="002E15D4" w:rsidP="00F30650">
      <w:pPr>
        <w:jc w:val="center"/>
        <w:rPr>
          <w:rFonts w:ascii="Arial" w:hAnsi="Arial" w:cs="Arial"/>
          <w:b/>
        </w:rPr>
      </w:pPr>
      <w:r w:rsidRPr="00F30650">
        <w:rPr>
          <w:rFonts w:ascii="Arial" w:hAnsi="Arial" w:cs="Arial"/>
          <w:b/>
        </w:rPr>
        <w:t xml:space="preserve">Work plan 2020 – </w:t>
      </w:r>
      <w:r w:rsidR="00821374">
        <w:rPr>
          <w:rFonts w:ascii="Arial" w:hAnsi="Arial" w:cs="Arial"/>
          <w:b/>
        </w:rPr>
        <w:t>January</w:t>
      </w:r>
      <w:r w:rsidR="000B52ED">
        <w:rPr>
          <w:rFonts w:ascii="Arial" w:hAnsi="Arial" w:cs="Arial"/>
          <w:b/>
        </w:rPr>
        <w:t xml:space="preserve"> 20</w:t>
      </w:r>
      <w:r w:rsidRPr="00F30650">
        <w:rPr>
          <w:rFonts w:ascii="Arial" w:hAnsi="Arial" w:cs="Arial"/>
          <w:b/>
        </w:rPr>
        <w:t>, 20</w:t>
      </w:r>
      <w:r w:rsidR="00821374">
        <w:rPr>
          <w:rFonts w:ascii="Arial" w:hAnsi="Arial" w:cs="Arial"/>
          <w:b/>
        </w:rPr>
        <w:t>20</w:t>
      </w:r>
    </w:p>
    <w:p w14:paraId="12A8E3E0" w14:textId="77777777" w:rsidR="002E15D4" w:rsidRPr="00F30650" w:rsidRDefault="002E15D4" w:rsidP="00F30650">
      <w:pPr>
        <w:rPr>
          <w:rFonts w:ascii="Arial" w:hAnsi="Arial" w:cs="Arial"/>
          <w:b/>
          <w:sz w:val="22"/>
          <w:szCs w:val="22"/>
        </w:rPr>
      </w:pPr>
    </w:p>
    <w:p w14:paraId="743AC058" w14:textId="77777777" w:rsidR="002E15D4" w:rsidRPr="00F30650" w:rsidRDefault="002E15D4" w:rsidP="003871DD">
      <w:pPr>
        <w:jc w:val="both"/>
        <w:rPr>
          <w:rFonts w:ascii="Arial" w:hAnsi="Arial" w:cs="Arial"/>
          <w:b/>
          <w:color w:val="FF0000"/>
          <w:sz w:val="22"/>
          <w:szCs w:val="22"/>
        </w:rPr>
      </w:pPr>
    </w:p>
    <w:p w14:paraId="7B0C3F81" w14:textId="630333DB" w:rsidR="000B52ED" w:rsidRDefault="002E15D4" w:rsidP="003871DD">
      <w:pPr>
        <w:jc w:val="both"/>
        <w:rPr>
          <w:rFonts w:ascii="Arial" w:hAnsi="Arial" w:cs="Arial"/>
          <w:color w:val="000000" w:themeColor="text1"/>
          <w:sz w:val="22"/>
          <w:szCs w:val="22"/>
        </w:rPr>
      </w:pPr>
      <w:r w:rsidRPr="00F30650">
        <w:rPr>
          <w:rFonts w:ascii="Arial" w:hAnsi="Arial" w:cs="Arial"/>
          <w:color w:val="000000" w:themeColor="text1"/>
          <w:sz w:val="22"/>
          <w:szCs w:val="22"/>
        </w:rPr>
        <w:t xml:space="preserve">This workplan was prepared </w:t>
      </w:r>
      <w:r w:rsidR="002535C5" w:rsidRPr="00F30650">
        <w:rPr>
          <w:rFonts w:ascii="Arial" w:hAnsi="Arial" w:cs="Arial"/>
          <w:color w:val="000000" w:themeColor="text1"/>
          <w:sz w:val="22"/>
          <w:szCs w:val="22"/>
        </w:rPr>
        <w:t>for d</w:t>
      </w:r>
      <w:r w:rsidRPr="00F30650">
        <w:rPr>
          <w:rFonts w:ascii="Arial" w:hAnsi="Arial" w:cs="Arial"/>
          <w:color w:val="000000" w:themeColor="text1"/>
          <w:sz w:val="22"/>
          <w:szCs w:val="22"/>
        </w:rPr>
        <w:t>iscuss</w:t>
      </w:r>
      <w:r w:rsidR="002535C5" w:rsidRPr="00F30650">
        <w:rPr>
          <w:rFonts w:ascii="Arial" w:hAnsi="Arial" w:cs="Arial"/>
          <w:color w:val="000000" w:themeColor="text1"/>
          <w:sz w:val="22"/>
          <w:szCs w:val="22"/>
        </w:rPr>
        <w:t>ion and approval with t</w:t>
      </w:r>
      <w:r w:rsidRPr="00F30650">
        <w:rPr>
          <w:rFonts w:ascii="Arial" w:hAnsi="Arial" w:cs="Arial"/>
          <w:color w:val="000000" w:themeColor="text1"/>
          <w:sz w:val="22"/>
          <w:szCs w:val="22"/>
        </w:rPr>
        <w:t xml:space="preserve">he Lead Stewards in early 2020. The plan covers and highlights the most significant activities, processes and engagements programmed for </w:t>
      </w:r>
      <w:r w:rsidR="00821374">
        <w:rPr>
          <w:rFonts w:ascii="Arial" w:hAnsi="Arial" w:cs="Arial"/>
          <w:color w:val="000000" w:themeColor="text1"/>
          <w:sz w:val="22"/>
          <w:szCs w:val="22"/>
        </w:rPr>
        <w:t>year 2020</w:t>
      </w:r>
      <w:r w:rsidR="00F076B7">
        <w:rPr>
          <w:rFonts w:ascii="Arial" w:hAnsi="Arial" w:cs="Arial"/>
          <w:color w:val="000000" w:themeColor="text1"/>
          <w:sz w:val="22"/>
          <w:szCs w:val="22"/>
        </w:rPr>
        <w:t xml:space="preserve">, and follows GIFT’s </w:t>
      </w:r>
      <w:hyperlink r:id="rId7" w:history="1">
        <w:r w:rsidR="00F076B7" w:rsidRPr="00F076B7">
          <w:rPr>
            <w:rStyle w:val="Hyperlink"/>
            <w:rFonts w:ascii="Arial" w:hAnsi="Arial" w:cs="Arial"/>
            <w:sz w:val="22"/>
            <w:szCs w:val="22"/>
          </w:rPr>
          <w:t>Strategy</w:t>
        </w:r>
      </w:hyperlink>
      <w:r w:rsidR="00F076B7">
        <w:rPr>
          <w:rFonts w:ascii="Arial" w:hAnsi="Arial" w:cs="Arial"/>
          <w:color w:val="000000" w:themeColor="text1"/>
          <w:sz w:val="22"/>
          <w:szCs w:val="22"/>
        </w:rPr>
        <w:t xml:space="preserve"> 20-22, </w:t>
      </w:r>
      <w:r w:rsidR="00F076B7" w:rsidRPr="00F076B7">
        <w:rPr>
          <w:rFonts w:ascii="Arial" w:hAnsi="Arial" w:cs="Arial"/>
          <w:i/>
          <w:iCs/>
          <w:color w:val="000000" w:themeColor="text1"/>
          <w:sz w:val="22"/>
          <w:szCs w:val="22"/>
        </w:rPr>
        <w:t>Accelerating Engagement for Better Public Finance</w:t>
      </w:r>
      <w:r w:rsidRPr="00F30650">
        <w:rPr>
          <w:rFonts w:ascii="Arial" w:hAnsi="Arial" w:cs="Arial"/>
          <w:color w:val="000000" w:themeColor="text1"/>
          <w:sz w:val="22"/>
          <w:szCs w:val="22"/>
        </w:rPr>
        <w:t xml:space="preserve">. </w:t>
      </w:r>
      <w:r w:rsidR="000B52ED" w:rsidRPr="00F30650">
        <w:rPr>
          <w:rFonts w:ascii="Arial" w:hAnsi="Arial" w:cs="Arial"/>
          <w:color w:val="000000" w:themeColor="text1"/>
          <w:sz w:val="22"/>
          <w:szCs w:val="22"/>
        </w:rPr>
        <w:t xml:space="preserve">The budget information for </w:t>
      </w:r>
      <w:r w:rsidR="000B52ED">
        <w:rPr>
          <w:rFonts w:ascii="Arial" w:hAnsi="Arial" w:cs="Arial"/>
          <w:color w:val="000000" w:themeColor="text1"/>
          <w:sz w:val="22"/>
          <w:szCs w:val="22"/>
        </w:rPr>
        <w:t xml:space="preserve">year </w:t>
      </w:r>
      <w:r w:rsidR="000B52ED" w:rsidRPr="00F30650">
        <w:rPr>
          <w:rFonts w:ascii="Arial" w:hAnsi="Arial" w:cs="Arial"/>
          <w:color w:val="000000" w:themeColor="text1"/>
          <w:sz w:val="22"/>
          <w:szCs w:val="22"/>
        </w:rPr>
        <w:t>2020</w:t>
      </w:r>
      <w:r w:rsidR="000B52ED">
        <w:rPr>
          <w:rFonts w:ascii="Arial" w:hAnsi="Arial" w:cs="Arial"/>
          <w:color w:val="000000" w:themeColor="text1"/>
          <w:sz w:val="22"/>
          <w:szCs w:val="22"/>
        </w:rPr>
        <w:t xml:space="preserve"> is attached</w:t>
      </w:r>
      <w:r w:rsidR="000B52ED" w:rsidRPr="00F30650">
        <w:rPr>
          <w:rFonts w:ascii="Arial" w:hAnsi="Arial" w:cs="Arial"/>
          <w:color w:val="000000" w:themeColor="text1"/>
          <w:sz w:val="22"/>
          <w:szCs w:val="22"/>
        </w:rPr>
        <w:t xml:space="preserve">.  </w:t>
      </w:r>
    </w:p>
    <w:p w14:paraId="692845F5" w14:textId="77777777" w:rsidR="000B52ED" w:rsidRDefault="000B52ED" w:rsidP="003871DD">
      <w:pPr>
        <w:jc w:val="both"/>
        <w:rPr>
          <w:rFonts w:ascii="Arial" w:hAnsi="Arial" w:cs="Arial"/>
          <w:color w:val="000000" w:themeColor="text1"/>
          <w:sz w:val="22"/>
          <w:szCs w:val="22"/>
        </w:rPr>
      </w:pPr>
    </w:p>
    <w:p w14:paraId="7491388A" w14:textId="3482D41D" w:rsidR="002E15D4" w:rsidRPr="00F30650" w:rsidRDefault="002535C5" w:rsidP="003871DD">
      <w:pPr>
        <w:jc w:val="both"/>
        <w:rPr>
          <w:rFonts w:ascii="Arial" w:hAnsi="Arial" w:cs="Arial"/>
          <w:color w:val="000000" w:themeColor="text1"/>
          <w:sz w:val="22"/>
          <w:szCs w:val="22"/>
        </w:rPr>
      </w:pPr>
      <w:r w:rsidRPr="00F30650">
        <w:rPr>
          <w:rFonts w:ascii="Arial" w:hAnsi="Arial" w:cs="Arial"/>
          <w:color w:val="000000" w:themeColor="text1"/>
          <w:sz w:val="22"/>
          <w:szCs w:val="22"/>
        </w:rPr>
        <w:t>T</w:t>
      </w:r>
      <w:r w:rsidR="002E15D4" w:rsidRPr="00F30650">
        <w:rPr>
          <w:rFonts w:ascii="Arial" w:hAnsi="Arial" w:cs="Arial"/>
          <w:color w:val="000000" w:themeColor="text1"/>
          <w:sz w:val="22"/>
          <w:szCs w:val="22"/>
        </w:rPr>
        <w:t>he main goal</w:t>
      </w:r>
      <w:r w:rsidRPr="00F30650">
        <w:rPr>
          <w:rFonts w:ascii="Arial" w:hAnsi="Arial" w:cs="Arial"/>
          <w:color w:val="000000" w:themeColor="text1"/>
          <w:sz w:val="22"/>
          <w:szCs w:val="22"/>
        </w:rPr>
        <w:t xml:space="preserve"> is to continue creating effective opportunities for inclusive citizen engagement in the budget process with emphasis on inclusiveness, and disclosure of fiscal information in accessible and usable formats for users.</w:t>
      </w:r>
      <w:r w:rsidR="000B52ED">
        <w:rPr>
          <w:rFonts w:ascii="Arial" w:hAnsi="Arial" w:cs="Arial"/>
          <w:color w:val="000000" w:themeColor="text1"/>
          <w:sz w:val="22"/>
          <w:szCs w:val="22"/>
        </w:rPr>
        <w:t xml:space="preserve"> </w:t>
      </w:r>
      <w:r w:rsidR="002E15D4" w:rsidRPr="00F30650">
        <w:rPr>
          <w:rFonts w:ascii="Arial" w:hAnsi="Arial" w:cs="Arial"/>
          <w:color w:val="000000" w:themeColor="text1"/>
          <w:sz w:val="22"/>
          <w:szCs w:val="22"/>
        </w:rPr>
        <w:t>This workplan describes specific activities planned to achieve these outcomes and presents an additional table with a calendar of the activities programed in 20</w:t>
      </w:r>
      <w:r w:rsidR="00F2011F" w:rsidRPr="00F30650">
        <w:rPr>
          <w:rFonts w:ascii="Arial" w:hAnsi="Arial" w:cs="Arial"/>
          <w:color w:val="000000" w:themeColor="text1"/>
          <w:sz w:val="22"/>
          <w:szCs w:val="22"/>
        </w:rPr>
        <w:t xml:space="preserve">20 </w:t>
      </w:r>
      <w:r w:rsidR="002E15D4" w:rsidRPr="00F30650">
        <w:rPr>
          <w:rFonts w:ascii="Arial" w:hAnsi="Arial" w:cs="Arial"/>
          <w:color w:val="000000" w:themeColor="text1"/>
          <w:sz w:val="22"/>
          <w:szCs w:val="22"/>
        </w:rPr>
        <w:t>by the GIFT Coordination Team.</w:t>
      </w:r>
      <w:r w:rsidR="00F2011F" w:rsidRPr="00F30650">
        <w:rPr>
          <w:rFonts w:ascii="Arial" w:hAnsi="Arial" w:cs="Arial"/>
          <w:color w:val="000000" w:themeColor="text1"/>
          <w:sz w:val="22"/>
          <w:szCs w:val="22"/>
        </w:rPr>
        <w:t xml:space="preserve"> </w:t>
      </w:r>
    </w:p>
    <w:p w14:paraId="0232E97E" w14:textId="77777777" w:rsidR="002E15D4" w:rsidRPr="00F30650" w:rsidRDefault="002E15D4" w:rsidP="00F30650">
      <w:pPr>
        <w:rPr>
          <w:rFonts w:ascii="Arial" w:hAnsi="Arial" w:cs="Arial"/>
          <w:color w:val="000000" w:themeColor="text1"/>
          <w:sz w:val="22"/>
          <w:szCs w:val="22"/>
        </w:rPr>
      </w:pPr>
    </w:p>
    <w:p w14:paraId="20864FBC" w14:textId="1D432622" w:rsidR="00F2011F" w:rsidRDefault="002E15D4" w:rsidP="00F30650">
      <w:pPr>
        <w:rPr>
          <w:rFonts w:ascii="Arial" w:hAnsi="Arial" w:cs="Arial"/>
          <w:color w:val="000000" w:themeColor="text1"/>
          <w:sz w:val="22"/>
          <w:szCs w:val="22"/>
        </w:rPr>
      </w:pPr>
      <w:r w:rsidRPr="00F30650">
        <w:rPr>
          <w:rFonts w:ascii="Arial" w:hAnsi="Arial" w:cs="Arial"/>
          <w:color w:val="000000" w:themeColor="text1"/>
          <w:sz w:val="22"/>
          <w:szCs w:val="22"/>
        </w:rPr>
        <w:t xml:space="preserve">The priority activities of the work plan are: </w:t>
      </w:r>
    </w:p>
    <w:p w14:paraId="341AA811" w14:textId="77777777" w:rsidR="00F30650" w:rsidRPr="00F30650" w:rsidRDefault="00F30650" w:rsidP="00F30650">
      <w:pPr>
        <w:rPr>
          <w:rFonts w:ascii="Arial" w:hAnsi="Arial" w:cs="Arial"/>
          <w:color w:val="000000" w:themeColor="text1"/>
          <w:sz w:val="22"/>
          <w:szCs w:val="22"/>
        </w:rPr>
      </w:pPr>
    </w:p>
    <w:p w14:paraId="1EDAC790" w14:textId="3777DA70" w:rsidR="000703D0" w:rsidRPr="00F30650" w:rsidRDefault="00325A14" w:rsidP="00F30650">
      <w:pPr>
        <w:pStyle w:val="ListParagraph"/>
        <w:numPr>
          <w:ilvl w:val="0"/>
          <w:numId w:val="35"/>
        </w:numPr>
        <w:spacing w:after="240" w:line="259" w:lineRule="auto"/>
        <w:contextualSpacing/>
        <w:rPr>
          <w:rFonts w:ascii="Arial" w:eastAsia="Times New Roman" w:hAnsi="Arial" w:cs="Arial"/>
          <w:color w:val="000000" w:themeColor="text1"/>
          <w:lang w:val="en-US"/>
        </w:rPr>
      </w:pPr>
      <w:r w:rsidRPr="00F30650">
        <w:rPr>
          <w:rFonts w:ascii="Arial" w:eastAsia="Times New Roman" w:hAnsi="Arial" w:cs="Arial"/>
          <w:color w:val="000000" w:themeColor="text1"/>
          <w:lang w:val="en-US"/>
        </w:rPr>
        <w:t>F</w:t>
      </w:r>
      <w:r w:rsidR="000703D0" w:rsidRPr="00F30650">
        <w:rPr>
          <w:rFonts w:ascii="Arial" w:eastAsia="Times New Roman" w:hAnsi="Arial" w:cs="Arial"/>
          <w:color w:val="000000" w:themeColor="text1"/>
          <w:lang w:val="en-US"/>
        </w:rPr>
        <w:t xml:space="preserve">iscal openness through peer-collaboration, training and technical assistance </w:t>
      </w:r>
    </w:p>
    <w:p w14:paraId="4A269F73" w14:textId="28EA9638" w:rsidR="000703D0" w:rsidRPr="00F30650" w:rsidRDefault="000703D0" w:rsidP="00F30650">
      <w:pPr>
        <w:pStyle w:val="ListParagraph"/>
        <w:numPr>
          <w:ilvl w:val="0"/>
          <w:numId w:val="35"/>
        </w:numPr>
        <w:autoSpaceDE w:val="0"/>
        <w:autoSpaceDN w:val="0"/>
        <w:adjustRightInd w:val="0"/>
        <w:spacing w:after="240"/>
        <w:contextualSpacing/>
        <w:rPr>
          <w:rFonts w:ascii="Arial" w:eastAsia="Times New Roman" w:hAnsi="Arial" w:cs="Arial"/>
          <w:color w:val="000000" w:themeColor="text1"/>
          <w:lang w:val="en-US"/>
        </w:rPr>
      </w:pPr>
      <w:r w:rsidRPr="00F30650">
        <w:rPr>
          <w:rFonts w:ascii="Arial" w:eastAsia="Times New Roman" w:hAnsi="Arial" w:cs="Arial"/>
          <w:color w:val="000000" w:themeColor="text1"/>
          <w:lang w:val="en-US"/>
        </w:rPr>
        <w:t>Promoting</w:t>
      </w:r>
      <w:r w:rsidR="002C4858" w:rsidRPr="00F30650">
        <w:rPr>
          <w:rFonts w:ascii="Arial" w:eastAsia="Times New Roman" w:hAnsi="Arial" w:cs="Arial"/>
          <w:color w:val="000000" w:themeColor="text1"/>
          <w:lang w:val="en-US"/>
        </w:rPr>
        <w:t xml:space="preserve"> </w:t>
      </w:r>
      <w:r w:rsidRPr="00F30650">
        <w:rPr>
          <w:rFonts w:ascii="Arial" w:eastAsia="Times New Roman" w:hAnsi="Arial" w:cs="Arial"/>
          <w:color w:val="000000" w:themeColor="text1"/>
          <w:lang w:val="en-US"/>
        </w:rPr>
        <w:t xml:space="preserve">inclusive public participation along the budget cycle </w:t>
      </w:r>
    </w:p>
    <w:p w14:paraId="46BFEB33" w14:textId="75494854" w:rsidR="000703D0" w:rsidRPr="00F30650" w:rsidRDefault="0086193D" w:rsidP="00F30650">
      <w:pPr>
        <w:pStyle w:val="ListParagraph"/>
        <w:numPr>
          <w:ilvl w:val="0"/>
          <w:numId w:val="35"/>
        </w:numPr>
        <w:autoSpaceDE w:val="0"/>
        <w:autoSpaceDN w:val="0"/>
        <w:adjustRightInd w:val="0"/>
        <w:spacing w:after="240"/>
        <w:contextualSpacing/>
        <w:rPr>
          <w:rFonts w:ascii="Arial" w:eastAsia="Times New Roman" w:hAnsi="Arial" w:cs="Arial"/>
          <w:color w:val="000000" w:themeColor="text1"/>
          <w:lang w:val="en-US"/>
        </w:rPr>
      </w:pPr>
      <w:bookmarkStart w:id="0" w:name="_Hlk25163986"/>
      <w:r w:rsidRPr="00F30650">
        <w:rPr>
          <w:rFonts w:ascii="Arial" w:eastAsia="Times New Roman" w:hAnsi="Arial" w:cs="Arial"/>
          <w:color w:val="000000" w:themeColor="text1"/>
          <w:lang w:val="en-US"/>
        </w:rPr>
        <w:t>Using d</w:t>
      </w:r>
      <w:r w:rsidR="000703D0" w:rsidRPr="00F30650">
        <w:rPr>
          <w:rFonts w:ascii="Arial" w:eastAsia="Times New Roman" w:hAnsi="Arial" w:cs="Arial"/>
          <w:color w:val="000000" w:themeColor="text1"/>
          <w:lang w:val="en-US"/>
        </w:rPr>
        <w:t xml:space="preserve">igital tools for </w:t>
      </w:r>
      <w:r w:rsidRPr="00F30650">
        <w:rPr>
          <w:rFonts w:ascii="Arial" w:eastAsia="Times New Roman" w:hAnsi="Arial" w:cs="Arial"/>
          <w:color w:val="000000" w:themeColor="text1"/>
          <w:lang w:val="en-US"/>
        </w:rPr>
        <w:t xml:space="preserve">publishing </w:t>
      </w:r>
      <w:r w:rsidR="000703D0" w:rsidRPr="00F30650">
        <w:rPr>
          <w:rFonts w:ascii="Arial" w:eastAsia="Times New Roman" w:hAnsi="Arial" w:cs="Arial"/>
          <w:color w:val="000000" w:themeColor="text1"/>
          <w:lang w:val="en-US"/>
        </w:rPr>
        <w:t xml:space="preserve">user-centered </w:t>
      </w:r>
      <w:r w:rsidRPr="00F30650">
        <w:rPr>
          <w:rFonts w:ascii="Arial" w:eastAsia="Times New Roman" w:hAnsi="Arial" w:cs="Arial"/>
          <w:color w:val="000000" w:themeColor="text1"/>
          <w:lang w:val="en-US"/>
        </w:rPr>
        <w:t xml:space="preserve">and meaningful </w:t>
      </w:r>
      <w:r w:rsidR="000703D0" w:rsidRPr="00F30650">
        <w:rPr>
          <w:rFonts w:ascii="Arial" w:eastAsia="Times New Roman" w:hAnsi="Arial" w:cs="Arial"/>
          <w:color w:val="000000" w:themeColor="text1"/>
          <w:lang w:val="en-US"/>
        </w:rPr>
        <w:t xml:space="preserve">fiscal transparency </w:t>
      </w:r>
    </w:p>
    <w:bookmarkEnd w:id="0"/>
    <w:p w14:paraId="4BAED6FF" w14:textId="763C92FF" w:rsidR="000703D0" w:rsidRPr="00F30650" w:rsidRDefault="0086193D" w:rsidP="00F30650">
      <w:pPr>
        <w:pStyle w:val="ListParagraph"/>
        <w:numPr>
          <w:ilvl w:val="0"/>
          <w:numId w:val="35"/>
        </w:numPr>
        <w:autoSpaceDE w:val="0"/>
        <w:autoSpaceDN w:val="0"/>
        <w:adjustRightInd w:val="0"/>
        <w:spacing w:after="240"/>
        <w:contextualSpacing/>
        <w:rPr>
          <w:rFonts w:ascii="Arial" w:eastAsia="Times New Roman" w:hAnsi="Arial" w:cs="Arial"/>
          <w:color w:val="000000" w:themeColor="text1"/>
          <w:lang w:val="en-US"/>
        </w:rPr>
      </w:pPr>
      <w:r w:rsidRPr="00F30650">
        <w:rPr>
          <w:rFonts w:ascii="Arial" w:eastAsia="Times New Roman" w:hAnsi="Arial" w:cs="Arial"/>
          <w:color w:val="000000" w:themeColor="text1"/>
          <w:lang w:val="en-US"/>
        </w:rPr>
        <w:t>Promoting g</w:t>
      </w:r>
      <w:r w:rsidR="000703D0" w:rsidRPr="00F30650">
        <w:rPr>
          <w:rFonts w:ascii="Arial" w:eastAsia="Times New Roman" w:hAnsi="Arial" w:cs="Arial"/>
          <w:color w:val="000000" w:themeColor="text1"/>
          <w:lang w:val="en-US"/>
        </w:rPr>
        <w:t>overnment/civil society coalitions</w:t>
      </w:r>
      <w:r w:rsidRPr="00F30650">
        <w:rPr>
          <w:rFonts w:ascii="Arial" w:eastAsia="Times New Roman" w:hAnsi="Arial" w:cs="Arial"/>
          <w:color w:val="000000" w:themeColor="text1"/>
          <w:lang w:val="en-US"/>
        </w:rPr>
        <w:t xml:space="preserve"> </w:t>
      </w:r>
      <w:r w:rsidR="00256875" w:rsidRPr="00F30650">
        <w:rPr>
          <w:rFonts w:ascii="Arial" w:eastAsia="Times New Roman" w:hAnsi="Arial" w:cs="Arial"/>
          <w:color w:val="000000" w:themeColor="text1"/>
          <w:lang w:val="en-US"/>
        </w:rPr>
        <w:t xml:space="preserve">for the utilization of fiscal </w:t>
      </w:r>
      <w:r w:rsidR="000703D0" w:rsidRPr="00F30650">
        <w:rPr>
          <w:rFonts w:ascii="Arial" w:eastAsia="Times New Roman" w:hAnsi="Arial" w:cs="Arial"/>
          <w:color w:val="000000" w:themeColor="text1"/>
          <w:lang w:val="en-US"/>
        </w:rPr>
        <w:t xml:space="preserve">data for budget </w:t>
      </w:r>
      <w:r w:rsidR="00256875" w:rsidRPr="00F30650">
        <w:rPr>
          <w:rFonts w:ascii="Arial" w:eastAsia="Times New Roman" w:hAnsi="Arial" w:cs="Arial"/>
          <w:color w:val="000000" w:themeColor="text1"/>
          <w:lang w:val="en-US"/>
        </w:rPr>
        <w:t xml:space="preserve">efficiency and social monitoring </w:t>
      </w:r>
      <w:r w:rsidR="000703D0" w:rsidRPr="00F30650">
        <w:rPr>
          <w:rFonts w:ascii="Arial" w:eastAsia="Times New Roman" w:hAnsi="Arial" w:cs="Arial"/>
          <w:color w:val="000000" w:themeColor="text1"/>
          <w:lang w:val="en-US"/>
        </w:rPr>
        <w:t xml:space="preserve"> </w:t>
      </w:r>
    </w:p>
    <w:p w14:paraId="763434DA" w14:textId="6D61C60D" w:rsidR="002E15D4" w:rsidRDefault="0086193D" w:rsidP="003871DD">
      <w:pPr>
        <w:jc w:val="both"/>
        <w:rPr>
          <w:rFonts w:ascii="Arial" w:hAnsi="Arial" w:cs="Arial"/>
          <w:color w:val="000000" w:themeColor="text1"/>
          <w:sz w:val="22"/>
          <w:szCs w:val="22"/>
        </w:rPr>
      </w:pPr>
      <w:r w:rsidRPr="00F30650">
        <w:rPr>
          <w:rFonts w:ascii="Arial" w:hAnsi="Arial" w:cs="Arial"/>
          <w:color w:val="000000" w:themeColor="text1"/>
          <w:sz w:val="22"/>
          <w:szCs w:val="22"/>
        </w:rPr>
        <w:t xml:space="preserve">At the same time, GIFT will continue working on the </w:t>
      </w:r>
      <w:r w:rsidR="002E15D4" w:rsidRPr="00F30650">
        <w:rPr>
          <w:rFonts w:ascii="Arial" w:hAnsi="Arial" w:cs="Arial"/>
          <w:color w:val="000000" w:themeColor="text1"/>
          <w:sz w:val="22"/>
          <w:szCs w:val="22"/>
        </w:rPr>
        <w:t xml:space="preserve">normative discussions around the GIFT principles on global standards and the systematization of the </w:t>
      </w:r>
      <w:r w:rsidR="003871DD">
        <w:rPr>
          <w:rFonts w:ascii="Arial" w:hAnsi="Arial" w:cs="Arial"/>
          <w:color w:val="000000" w:themeColor="text1"/>
          <w:sz w:val="22"/>
          <w:szCs w:val="22"/>
        </w:rPr>
        <w:t>S</w:t>
      </w:r>
      <w:r w:rsidR="002E15D4" w:rsidRPr="00F30650">
        <w:rPr>
          <w:rFonts w:ascii="Arial" w:hAnsi="Arial" w:cs="Arial"/>
          <w:color w:val="000000" w:themeColor="text1"/>
          <w:sz w:val="22"/>
          <w:szCs w:val="22"/>
        </w:rPr>
        <w:t xml:space="preserve">tewards </w:t>
      </w:r>
      <w:r w:rsidR="00F30650" w:rsidRPr="00F30650">
        <w:rPr>
          <w:rFonts w:ascii="Arial" w:hAnsi="Arial" w:cs="Arial"/>
          <w:color w:val="000000" w:themeColor="text1"/>
          <w:sz w:val="22"/>
          <w:szCs w:val="22"/>
        </w:rPr>
        <w:t xml:space="preserve">transparency and participation </w:t>
      </w:r>
      <w:r w:rsidR="002E15D4" w:rsidRPr="00F30650">
        <w:rPr>
          <w:rFonts w:ascii="Arial" w:hAnsi="Arial" w:cs="Arial"/>
          <w:color w:val="000000" w:themeColor="text1"/>
          <w:sz w:val="22"/>
          <w:szCs w:val="22"/>
        </w:rPr>
        <w:t>commitments</w:t>
      </w:r>
      <w:r w:rsidR="00F30650" w:rsidRPr="00F30650">
        <w:rPr>
          <w:rFonts w:ascii="Arial" w:hAnsi="Arial" w:cs="Arial"/>
          <w:color w:val="000000" w:themeColor="text1"/>
          <w:sz w:val="22"/>
          <w:szCs w:val="22"/>
        </w:rPr>
        <w:t>,</w:t>
      </w:r>
      <w:r w:rsidR="002E15D4" w:rsidRPr="00F30650">
        <w:rPr>
          <w:rFonts w:ascii="Arial" w:hAnsi="Arial" w:cs="Arial"/>
          <w:color w:val="000000" w:themeColor="text1"/>
          <w:sz w:val="22"/>
          <w:szCs w:val="22"/>
        </w:rPr>
        <w:t xml:space="preserve"> in order to identify opportunities for stronger peer learning and </w:t>
      </w:r>
      <w:r w:rsidR="00F30650">
        <w:rPr>
          <w:rFonts w:ascii="Arial" w:hAnsi="Arial" w:cs="Arial"/>
          <w:color w:val="000000" w:themeColor="text1"/>
          <w:sz w:val="22"/>
          <w:szCs w:val="22"/>
        </w:rPr>
        <w:t xml:space="preserve">collaboration. </w:t>
      </w:r>
    </w:p>
    <w:p w14:paraId="2D74C6CB" w14:textId="77777777" w:rsidR="00615D6F" w:rsidRPr="00F30650" w:rsidRDefault="00615D6F" w:rsidP="00F30650">
      <w:pPr>
        <w:rPr>
          <w:rFonts w:ascii="Arial" w:hAnsi="Arial" w:cs="Arial"/>
          <w:color w:val="000000" w:themeColor="text1"/>
          <w:sz w:val="22"/>
          <w:szCs w:val="22"/>
        </w:rPr>
      </w:pPr>
    </w:p>
    <w:p w14:paraId="4BDC843C" w14:textId="77777777" w:rsidR="002E15D4" w:rsidRPr="00F30650" w:rsidRDefault="002E15D4" w:rsidP="00F30650">
      <w:pPr>
        <w:rPr>
          <w:rFonts w:ascii="Arial" w:hAnsi="Arial" w:cs="Arial"/>
          <w:color w:val="000000" w:themeColor="text1"/>
          <w:sz w:val="22"/>
          <w:szCs w:val="22"/>
        </w:rPr>
      </w:pPr>
    </w:p>
    <w:p w14:paraId="130BB714" w14:textId="23022921" w:rsidR="00D45E6E" w:rsidRPr="00F30650" w:rsidRDefault="00D45E6E" w:rsidP="00F30650">
      <w:pPr>
        <w:pStyle w:val="ListParagraph"/>
        <w:numPr>
          <w:ilvl w:val="0"/>
          <w:numId w:val="38"/>
        </w:numPr>
        <w:rPr>
          <w:rFonts w:ascii="Arial" w:eastAsia="Times New Roman" w:hAnsi="Arial" w:cs="Arial"/>
          <w:b/>
          <w:color w:val="FF6B00"/>
          <w:lang w:val="en-US"/>
        </w:rPr>
      </w:pPr>
      <w:r w:rsidRPr="00F30650">
        <w:rPr>
          <w:rFonts w:ascii="Arial" w:eastAsia="Times New Roman" w:hAnsi="Arial" w:cs="Arial"/>
          <w:b/>
          <w:color w:val="FF6B00"/>
          <w:lang w:val="en-US"/>
        </w:rPr>
        <w:t>Peer learning, training and technical assistance for greater fiscal openness</w:t>
      </w:r>
    </w:p>
    <w:p w14:paraId="66ED0B53" w14:textId="77777777" w:rsidR="00D45E6E" w:rsidRPr="00F30650" w:rsidRDefault="00D45E6E" w:rsidP="00F30650">
      <w:pPr>
        <w:rPr>
          <w:rFonts w:ascii="Arial" w:hAnsi="Arial" w:cs="Arial"/>
          <w:color w:val="000000" w:themeColor="text1"/>
          <w:sz w:val="22"/>
          <w:szCs w:val="22"/>
        </w:rPr>
      </w:pPr>
    </w:p>
    <w:p w14:paraId="111FF4CE" w14:textId="5B631096" w:rsidR="002E15D4" w:rsidRPr="00F30650" w:rsidRDefault="00D45E6E" w:rsidP="003871DD">
      <w:pPr>
        <w:jc w:val="both"/>
        <w:rPr>
          <w:rFonts w:ascii="Arial" w:hAnsi="Arial" w:cs="Arial"/>
          <w:color w:val="000000" w:themeColor="text1"/>
          <w:sz w:val="22"/>
          <w:szCs w:val="22"/>
        </w:rPr>
      </w:pPr>
      <w:r w:rsidRPr="00F30650">
        <w:rPr>
          <w:rFonts w:ascii="Arial" w:hAnsi="Arial" w:cs="Arial"/>
          <w:color w:val="000000" w:themeColor="text1"/>
          <w:sz w:val="22"/>
          <w:szCs w:val="22"/>
        </w:rPr>
        <w:t xml:space="preserve">This stream of work refers to the peer-learning and technical collaborative activities of the GIFT. In 2020, we will continue helping countries understand both the standards on fiscal transparency, as well as how they can improve their proactive publication practices by modeling the efforts of their peers in other countries that have achieved good levels of fiscal transparency, taking into consideration the users’ needs. </w:t>
      </w:r>
      <w:r w:rsidR="007756F3" w:rsidRPr="00F30650">
        <w:rPr>
          <w:rFonts w:ascii="Arial" w:hAnsi="Arial" w:cs="Arial"/>
          <w:color w:val="000000" w:themeColor="text1"/>
          <w:sz w:val="22"/>
          <w:szCs w:val="22"/>
        </w:rPr>
        <w:t xml:space="preserve">As part of the OGP World Bank Multi-donor fund grant, activities will include </w:t>
      </w:r>
      <w:r w:rsidR="002E15D4" w:rsidRPr="00F30650">
        <w:rPr>
          <w:rFonts w:ascii="Arial" w:hAnsi="Arial" w:cs="Arial"/>
          <w:color w:val="000000" w:themeColor="text1"/>
          <w:sz w:val="22"/>
          <w:szCs w:val="22"/>
        </w:rPr>
        <w:t xml:space="preserve">webinars, in-country trainings, expertise sharing and technical assistance, using the fiscal transparency portals </w:t>
      </w:r>
      <w:r w:rsidR="00A46538" w:rsidRPr="00F30650">
        <w:rPr>
          <w:rFonts w:ascii="Arial" w:hAnsi="Arial" w:cs="Arial"/>
          <w:color w:val="000000" w:themeColor="text1"/>
          <w:sz w:val="22"/>
          <w:szCs w:val="22"/>
        </w:rPr>
        <w:t xml:space="preserve">tutorial (videos and handbook), </w:t>
      </w:r>
      <w:r w:rsidR="002E15D4" w:rsidRPr="00F30650">
        <w:rPr>
          <w:rFonts w:ascii="Arial" w:hAnsi="Arial" w:cs="Arial"/>
          <w:color w:val="000000" w:themeColor="text1"/>
          <w:sz w:val="22"/>
          <w:szCs w:val="22"/>
        </w:rPr>
        <w:t>the public participation guide and other learning tools developed by the GIFT network and based on a users’ centered approach.</w:t>
      </w:r>
    </w:p>
    <w:p w14:paraId="17F9D4A7" w14:textId="665FC87B" w:rsidR="004C0CB0" w:rsidRPr="00F30650" w:rsidRDefault="004C0CB0" w:rsidP="003871DD">
      <w:pPr>
        <w:jc w:val="both"/>
        <w:rPr>
          <w:rFonts w:ascii="Arial" w:hAnsi="Arial" w:cs="Arial"/>
          <w:color w:val="000000" w:themeColor="text1"/>
          <w:sz w:val="22"/>
          <w:szCs w:val="22"/>
        </w:rPr>
      </w:pPr>
    </w:p>
    <w:p w14:paraId="11FF5004" w14:textId="723C5DE0" w:rsidR="002E15D4" w:rsidRDefault="00F30650" w:rsidP="003871DD">
      <w:pPr>
        <w:tabs>
          <w:tab w:val="num" w:pos="720"/>
        </w:tabs>
        <w:jc w:val="both"/>
        <w:rPr>
          <w:rFonts w:ascii="Arial" w:hAnsi="Arial" w:cs="Arial"/>
          <w:color w:val="000000" w:themeColor="text1"/>
          <w:sz w:val="22"/>
          <w:szCs w:val="22"/>
        </w:rPr>
      </w:pPr>
      <w:r>
        <w:rPr>
          <w:rFonts w:ascii="Arial" w:hAnsi="Arial" w:cs="Arial"/>
          <w:color w:val="000000" w:themeColor="text1"/>
          <w:sz w:val="22"/>
          <w:szCs w:val="22"/>
        </w:rPr>
        <w:t>In the framework of our r</w:t>
      </w:r>
      <w:r w:rsidR="00A46538" w:rsidRPr="00F30650">
        <w:rPr>
          <w:rFonts w:ascii="Arial" w:hAnsi="Arial" w:cs="Arial"/>
          <w:color w:val="000000" w:themeColor="text1"/>
          <w:sz w:val="22"/>
          <w:szCs w:val="22"/>
        </w:rPr>
        <w:t>egular activities, we will continue providing t</w:t>
      </w:r>
      <w:r w:rsidR="00A46538" w:rsidRPr="00A46538">
        <w:rPr>
          <w:rFonts w:ascii="Arial" w:hAnsi="Arial" w:cs="Arial"/>
          <w:color w:val="000000" w:themeColor="text1"/>
          <w:sz w:val="22"/>
          <w:szCs w:val="22"/>
        </w:rPr>
        <w:t>argeted technical assistance with peer-learning for improving fiscal openness happens upon partners request.</w:t>
      </w:r>
      <w:r w:rsidR="00A46538" w:rsidRPr="00F30650">
        <w:rPr>
          <w:rFonts w:ascii="Arial" w:hAnsi="Arial" w:cs="Arial"/>
          <w:color w:val="000000" w:themeColor="text1"/>
          <w:sz w:val="22"/>
          <w:szCs w:val="22"/>
        </w:rPr>
        <w:t xml:space="preserve"> T</w:t>
      </w:r>
      <w:r w:rsidR="00A46538" w:rsidRPr="00A46538">
        <w:rPr>
          <w:rFonts w:ascii="Arial" w:hAnsi="Arial" w:cs="Arial"/>
          <w:color w:val="000000" w:themeColor="text1"/>
          <w:sz w:val="22"/>
          <w:szCs w:val="22"/>
        </w:rPr>
        <w:t>his</w:t>
      </w:r>
      <w:r>
        <w:rPr>
          <w:rFonts w:ascii="Arial" w:hAnsi="Arial" w:cs="Arial"/>
          <w:color w:val="000000" w:themeColor="text1"/>
          <w:sz w:val="22"/>
          <w:szCs w:val="22"/>
        </w:rPr>
        <w:t xml:space="preserve"> type of support </w:t>
      </w:r>
      <w:r w:rsidR="00A46538" w:rsidRPr="00A46538">
        <w:rPr>
          <w:rFonts w:ascii="Arial" w:hAnsi="Arial" w:cs="Arial"/>
          <w:color w:val="000000" w:themeColor="text1"/>
          <w:sz w:val="22"/>
          <w:szCs w:val="22"/>
        </w:rPr>
        <w:t xml:space="preserve">requires more in-depth and specific support to a government or civil society organization from inside or outside of the GIFT Network. </w:t>
      </w:r>
      <w:r w:rsidR="006B4840">
        <w:rPr>
          <w:rFonts w:ascii="Arial" w:hAnsi="Arial" w:cs="Arial"/>
          <w:color w:val="000000" w:themeColor="text1"/>
          <w:sz w:val="22"/>
          <w:szCs w:val="22"/>
        </w:rPr>
        <w:t xml:space="preserve">It also </w:t>
      </w:r>
      <w:r w:rsidR="00A46538" w:rsidRPr="00A46538">
        <w:rPr>
          <w:rFonts w:ascii="Arial" w:hAnsi="Arial" w:cs="Arial"/>
          <w:color w:val="000000" w:themeColor="text1"/>
          <w:sz w:val="22"/>
          <w:szCs w:val="22"/>
        </w:rPr>
        <w:t xml:space="preserve">entails engaging fiscal openness experts and peer practitioners, including opportunities for discussions with international peers on how to improve fiscal openness and overcome barriers. </w:t>
      </w:r>
      <w:r w:rsidR="00A46538" w:rsidRPr="00F30650">
        <w:rPr>
          <w:rFonts w:ascii="Arial" w:hAnsi="Arial" w:cs="Arial"/>
          <w:color w:val="000000" w:themeColor="text1"/>
          <w:sz w:val="22"/>
          <w:szCs w:val="22"/>
        </w:rPr>
        <w:t xml:space="preserve">In this line, </w:t>
      </w:r>
      <w:r w:rsidR="00A46538" w:rsidRPr="00A46538">
        <w:rPr>
          <w:rFonts w:ascii="Arial" w:hAnsi="Arial" w:cs="Arial"/>
          <w:color w:val="000000" w:themeColor="text1"/>
          <w:sz w:val="22"/>
          <w:szCs w:val="22"/>
        </w:rPr>
        <w:t xml:space="preserve">we </w:t>
      </w:r>
      <w:r w:rsidR="000B52ED">
        <w:rPr>
          <w:rFonts w:ascii="Arial" w:hAnsi="Arial" w:cs="Arial"/>
          <w:color w:val="000000" w:themeColor="text1"/>
          <w:sz w:val="22"/>
          <w:szCs w:val="22"/>
        </w:rPr>
        <w:t xml:space="preserve">will continue </w:t>
      </w:r>
      <w:r w:rsidR="00A46538" w:rsidRPr="00A46538">
        <w:rPr>
          <w:rFonts w:ascii="Arial" w:hAnsi="Arial" w:cs="Arial"/>
          <w:color w:val="000000" w:themeColor="text1"/>
          <w:sz w:val="22"/>
          <w:szCs w:val="22"/>
        </w:rPr>
        <w:t>supporting Mongolia and</w:t>
      </w:r>
      <w:r w:rsidR="000B52ED">
        <w:rPr>
          <w:rFonts w:ascii="Arial" w:hAnsi="Arial" w:cs="Arial"/>
          <w:color w:val="000000" w:themeColor="text1"/>
          <w:sz w:val="22"/>
          <w:szCs w:val="22"/>
        </w:rPr>
        <w:t xml:space="preserve"> will soon begin </w:t>
      </w:r>
      <w:r w:rsidR="00A46538" w:rsidRPr="00A46538">
        <w:rPr>
          <w:rFonts w:ascii="Arial" w:hAnsi="Arial" w:cs="Arial"/>
          <w:color w:val="000000" w:themeColor="text1"/>
          <w:sz w:val="22"/>
          <w:szCs w:val="22"/>
        </w:rPr>
        <w:t>support</w:t>
      </w:r>
      <w:r w:rsidR="000B52ED">
        <w:rPr>
          <w:rFonts w:ascii="Arial" w:hAnsi="Arial" w:cs="Arial"/>
          <w:color w:val="000000" w:themeColor="text1"/>
          <w:sz w:val="22"/>
          <w:szCs w:val="22"/>
        </w:rPr>
        <w:t>ing</w:t>
      </w:r>
      <w:r w:rsidR="00A46538" w:rsidRPr="00A46538">
        <w:rPr>
          <w:rFonts w:ascii="Arial" w:hAnsi="Arial" w:cs="Arial"/>
          <w:color w:val="000000" w:themeColor="text1"/>
          <w:sz w:val="22"/>
          <w:szCs w:val="22"/>
        </w:rPr>
        <w:t xml:space="preserve"> </w:t>
      </w:r>
      <w:r w:rsidR="00A46538" w:rsidRPr="00F30650">
        <w:rPr>
          <w:rFonts w:ascii="Arial" w:hAnsi="Arial" w:cs="Arial"/>
          <w:color w:val="000000" w:themeColor="text1"/>
          <w:sz w:val="22"/>
          <w:szCs w:val="22"/>
        </w:rPr>
        <w:t xml:space="preserve">Croatia, </w:t>
      </w:r>
      <w:r w:rsidR="000B52ED">
        <w:rPr>
          <w:rFonts w:ascii="Arial" w:hAnsi="Arial" w:cs="Arial"/>
          <w:color w:val="000000" w:themeColor="text1"/>
          <w:sz w:val="22"/>
          <w:szCs w:val="22"/>
        </w:rPr>
        <w:t xml:space="preserve">Iraq and Sudan, in partnership with the World Bank country teams. </w:t>
      </w:r>
      <w:r w:rsidR="004A7517">
        <w:rPr>
          <w:rFonts w:ascii="Arial" w:hAnsi="Arial" w:cs="Arial"/>
          <w:color w:val="000000" w:themeColor="text1"/>
          <w:sz w:val="22"/>
          <w:szCs w:val="22"/>
        </w:rPr>
        <w:t>A</w:t>
      </w:r>
      <w:r w:rsidR="004A7517" w:rsidRPr="00F30650">
        <w:rPr>
          <w:rFonts w:ascii="Arial" w:hAnsi="Arial" w:cs="Arial"/>
          <w:color w:val="000000" w:themeColor="text1"/>
          <w:sz w:val="22"/>
          <w:szCs w:val="22"/>
        </w:rPr>
        <w:t xml:space="preserve">s part of the </w:t>
      </w:r>
      <w:r w:rsidR="004A7517">
        <w:rPr>
          <w:rFonts w:ascii="Arial" w:hAnsi="Arial" w:cs="Arial"/>
          <w:color w:val="000000" w:themeColor="text1"/>
          <w:sz w:val="22"/>
          <w:szCs w:val="22"/>
        </w:rPr>
        <w:t xml:space="preserve">US </w:t>
      </w:r>
      <w:r w:rsidR="004A7517" w:rsidRPr="00F30650">
        <w:rPr>
          <w:rFonts w:ascii="Arial" w:hAnsi="Arial" w:cs="Arial"/>
          <w:color w:val="000000" w:themeColor="text1"/>
          <w:sz w:val="22"/>
          <w:szCs w:val="22"/>
        </w:rPr>
        <w:t>State Department project support on fiscal transparency improvements</w:t>
      </w:r>
      <w:r w:rsidR="004A7517">
        <w:rPr>
          <w:rFonts w:ascii="Arial" w:hAnsi="Arial" w:cs="Arial"/>
          <w:color w:val="000000" w:themeColor="text1"/>
          <w:sz w:val="22"/>
          <w:szCs w:val="22"/>
        </w:rPr>
        <w:t xml:space="preserve">, </w:t>
      </w:r>
      <w:r w:rsidR="00A46538" w:rsidRPr="00A46538">
        <w:rPr>
          <w:rFonts w:ascii="Arial" w:hAnsi="Arial" w:cs="Arial"/>
          <w:color w:val="000000" w:themeColor="text1"/>
          <w:sz w:val="22"/>
          <w:szCs w:val="22"/>
        </w:rPr>
        <w:t>Benin, Liberia and Nigeria</w:t>
      </w:r>
      <w:r w:rsidR="004A7517">
        <w:rPr>
          <w:rFonts w:ascii="Arial" w:hAnsi="Arial" w:cs="Arial"/>
          <w:color w:val="000000" w:themeColor="text1"/>
          <w:sz w:val="22"/>
          <w:szCs w:val="22"/>
        </w:rPr>
        <w:t xml:space="preserve"> will also benefit from the network to increase</w:t>
      </w:r>
      <w:r w:rsidR="002C5F6A">
        <w:rPr>
          <w:rFonts w:ascii="Arial" w:hAnsi="Arial" w:cs="Arial"/>
          <w:color w:val="000000" w:themeColor="text1"/>
          <w:sz w:val="22"/>
          <w:szCs w:val="22"/>
        </w:rPr>
        <w:t xml:space="preserve"> their results in the Open Budget Survey </w:t>
      </w:r>
      <w:r w:rsidR="004A7517">
        <w:rPr>
          <w:rFonts w:ascii="Arial" w:hAnsi="Arial" w:cs="Arial"/>
          <w:color w:val="000000" w:themeColor="text1"/>
          <w:sz w:val="22"/>
          <w:szCs w:val="22"/>
        </w:rPr>
        <w:t>(a section of the public participation pilots project</w:t>
      </w:r>
      <w:r w:rsidR="002C5F6A">
        <w:rPr>
          <w:rFonts w:ascii="Arial" w:hAnsi="Arial" w:cs="Arial"/>
          <w:color w:val="000000" w:themeColor="text1"/>
          <w:sz w:val="22"/>
          <w:szCs w:val="22"/>
        </w:rPr>
        <w:t>)</w:t>
      </w:r>
      <w:r w:rsidR="00A46538" w:rsidRPr="00F30650">
        <w:rPr>
          <w:rFonts w:ascii="Arial" w:hAnsi="Arial" w:cs="Arial"/>
          <w:color w:val="000000" w:themeColor="text1"/>
          <w:sz w:val="22"/>
          <w:szCs w:val="22"/>
        </w:rPr>
        <w:t xml:space="preserve">. </w:t>
      </w:r>
    </w:p>
    <w:p w14:paraId="01F1ECFA" w14:textId="59C542AB" w:rsidR="00615D6F" w:rsidRDefault="00615D6F" w:rsidP="00F30650">
      <w:pPr>
        <w:tabs>
          <w:tab w:val="num" w:pos="720"/>
        </w:tabs>
        <w:rPr>
          <w:rFonts w:ascii="Arial" w:hAnsi="Arial" w:cs="Arial"/>
          <w:color w:val="000000" w:themeColor="text1"/>
          <w:sz w:val="22"/>
          <w:szCs w:val="22"/>
        </w:rPr>
      </w:pPr>
    </w:p>
    <w:p w14:paraId="7F9B9287" w14:textId="77777777" w:rsidR="008812F7" w:rsidRPr="00F30650" w:rsidRDefault="008812F7" w:rsidP="00F30650">
      <w:pPr>
        <w:tabs>
          <w:tab w:val="num" w:pos="720"/>
        </w:tabs>
        <w:rPr>
          <w:rFonts w:ascii="Arial" w:hAnsi="Arial" w:cs="Arial"/>
          <w:color w:val="000000" w:themeColor="text1"/>
          <w:sz w:val="22"/>
          <w:szCs w:val="22"/>
        </w:rPr>
      </w:pPr>
    </w:p>
    <w:p w14:paraId="081B5828" w14:textId="1C119C5F" w:rsidR="002C4858" w:rsidRPr="00F30650" w:rsidRDefault="002C4858" w:rsidP="00F30650">
      <w:pPr>
        <w:tabs>
          <w:tab w:val="num" w:pos="720"/>
        </w:tabs>
        <w:rPr>
          <w:rFonts w:ascii="Arial" w:hAnsi="Arial" w:cs="Arial"/>
          <w:color w:val="000000" w:themeColor="text1"/>
          <w:sz w:val="22"/>
          <w:szCs w:val="22"/>
        </w:rPr>
      </w:pPr>
    </w:p>
    <w:p w14:paraId="65A53A57" w14:textId="161897EB" w:rsidR="002C4858" w:rsidRPr="00F30650" w:rsidRDefault="002C4858" w:rsidP="00F30650">
      <w:pPr>
        <w:pStyle w:val="ListParagraph"/>
        <w:numPr>
          <w:ilvl w:val="0"/>
          <w:numId w:val="38"/>
        </w:numPr>
        <w:autoSpaceDE w:val="0"/>
        <w:autoSpaceDN w:val="0"/>
        <w:adjustRightInd w:val="0"/>
        <w:spacing w:after="240"/>
        <w:contextualSpacing/>
        <w:rPr>
          <w:rFonts w:ascii="Arial" w:eastAsia="Times New Roman" w:hAnsi="Arial" w:cs="Arial"/>
          <w:b/>
          <w:color w:val="FF6B00"/>
          <w:lang w:val="en-US"/>
        </w:rPr>
      </w:pPr>
      <w:r w:rsidRPr="00F30650">
        <w:rPr>
          <w:rFonts w:ascii="Arial" w:eastAsia="Times New Roman" w:hAnsi="Arial" w:cs="Arial"/>
          <w:b/>
          <w:color w:val="FF6B00"/>
          <w:lang w:val="en-US"/>
        </w:rPr>
        <w:t xml:space="preserve">Promoting inclusive public participation along the budget cycle </w:t>
      </w:r>
    </w:p>
    <w:p w14:paraId="2CAC3DA8" w14:textId="6E3CAC3D" w:rsidR="002C4858" w:rsidRPr="00F30650" w:rsidRDefault="002C4858" w:rsidP="003871DD">
      <w:pPr>
        <w:jc w:val="both"/>
        <w:rPr>
          <w:rFonts w:ascii="Arial" w:hAnsi="Arial" w:cs="Arial"/>
          <w:color w:val="000000" w:themeColor="text1"/>
          <w:sz w:val="22"/>
          <w:szCs w:val="22"/>
        </w:rPr>
      </w:pPr>
      <w:r w:rsidRPr="00F30650">
        <w:rPr>
          <w:rFonts w:ascii="Arial" w:hAnsi="Arial" w:cs="Arial"/>
          <w:color w:val="000000" w:themeColor="text1"/>
          <w:sz w:val="22"/>
          <w:szCs w:val="22"/>
        </w:rPr>
        <w:t xml:space="preserve">As part of </w:t>
      </w:r>
      <w:r w:rsidR="00BE5786" w:rsidRPr="00F30650">
        <w:rPr>
          <w:rFonts w:ascii="Arial" w:hAnsi="Arial" w:cs="Arial"/>
          <w:color w:val="000000" w:themeColor="text1"/>
          <w:sz w:val="22"/>
          <w:szCs w:val="22"/>
        </w:rPr>
        <w:t>the IBP-</w:t>
      </w:r>
      <w:r w:rsidRPr="00F30650">
        <w:rPr>
          <w:rFonts w:ascii="Arial" w:hAnsi="Arial" w:cs="Arial"/>
          <w:color w:val="000000" w:themeColor="text1"/>
          <w:sz w:val="22"/>
          <w:szCs w:val="22"/>
        </w:rPr>
        <w:t>GIFT</w:t>
      </w:r>
      <w:r w:rsidR="00BE5786" w:rsidRPr="00F30650">
        <w:rPr>
          <w:rFonts w:ascii="Arial" w:hAnsi="Arial" w:cs="Arial"/>
          <w:color w:val="000000" w:themeColor="text1"/>
          <w:sz w:val="22"/>
          <w:szCs w:val="22"/>
        </w:rPr>
        <w:t xml:space="preserve"> cooperation on public participation, </w:t>
      </w:r>
      <w:r w:rsidRPr="00F30650">
        <w:rPr>
          <w:rFonts w:ascii="Arial" w:hAnsi="Arial" w:cs="Arial"/>
          <w:color w:val="000000" w:themeColor="text1"/>
          <w:sz w:val="22"/>
          <w:szCs w:val="22"/>
        </w:rPr>
        <w:t xml:space="preserve">eight government stewards and two government partners will be supported to pilot </w:t>
      </w:r>
      <w:r w:rsidR="00BE5786" w:rsidRPr="00F30650">
        <w:rPr>
          <w:rFonts w:ascii="Arial" w:hAnsi="Arial" w:cs="Arial"/>
          <w:color w:val="000000" w:themeColor="text1"/>
          <w:sz w:val="22"/>
          <w:szCs w:val="22"/>
        </w:rPr>
        <w:t xml:space="preserve">tailored designed </w:t>
      </w:r>
      <w:r w:rsidRPr="00F30650">
        <w:rPr>
          <w:rFonts w:ascii="Arial" w:hAnsi="Arial" w:cs="Arial"/>
          <w:color w:val="000000" w:themeColor="text1"/>
          <w:sz w:val="22"/>
          <w:szCs w:val="22"/>
        </w:rPr>
        <w:t>mechanisms of public participation along the budget cycle. For that, GIFT-IBP have developed alliances with</w:t>
      </w:r>
      <w:r w:rsidR="006B4840">
        <w:rPr>
          <w:rFonts w:ascii="Arial" w:hAnsi="Arial" w:cs="Arial"/>
          <w:color w:val="000000" w:themeColor="text1"/>
          <w:sz w:val="22"/>
          <w:szCs w:val="22"/>
        </w:rPr>
        <w:t xml:space="preserve"> m</w:t>
      </w:r>
      <w:r w:rsidRPr="00F30650">
        <w:rPr>
          <w:rFonts w:ascii="Arial" w:hAnsi="Arial" w:cs="Arial"/>
          <w:color w:val="000000" w:themeColor="text1"/>
          <w:sz w:val="22"/>
          <w:szCs w:val="22"/>
        </w:rPr>
        <w:t xml:space="preserve">inistries of </w:t>
      </w:r>
      <w:r w:rsidR="006B4840">
        <w:rPr>
          <w:rFonts w:ascii="Arial" w:hAnsi="Arial" w:cs="Arial"/>
          <w:color w:val="000000" w:themeColor="text1"/>
          <w:sz w:val="22"/>
          <w:szCs w:val="22"/>
        </w:rPr>
        <w:t>f</w:t>
      </w:r>
      <w:r w:rsidRPr="00F30650">
        <w:rPr>
          <w:rFonts w:ascii="Arial" w:hAnsi="Arial" w:cs="Arial"/>
          <w:color w:val="000000" w:themeColor="text1"/>
          <w:sz w:val="22"/>
          <w:szCs w:val="22"/>
        </w:rPr>
        <w:t>inance in different countries who are willing to step up efforts to implement public participation. Each mechanism of participation will be country specific, although there will be three peer-exchange workshops for government and civil society to take stock of the lessons along the process. The participant countries will receive technical assistance in design, monitoring and documentation of cases (phase by phase) and synthesis of knowledge to facilitate progress. The technical assistance will provide insights and lessons-learned on best practices and experiences from other countries through peer exchange workshops in participating countries, will help participant governments to identify next steps. Technical assistance will come from consultants with extensive experience and knowledge in fiscal transparency and participation.</w:t>
      </w:r>
      <w:r w:rsidR="00BE5786" w:rsidRPr="00F30650">
        <w:rPr>
          <w:rFonts w:ascii="Arial" w:hAnsi="Arial" w:cs="Arial"/>
          <w:color w:val="000000" w:themeColor="text1"/>
          <w:sz w:val="22"/>
          <w:szCs w:val="22"/>
        </w:rPr>
        <w:t xml:space="preserve"> </w:t>
      </w:r>
    </w:p>
    <w:p w14:paraId="2650EC1C" w14:textId="5D7EA746" w:rsidR="002C4858" w:rsidRPr="00F30650" w:rsidRDefault="002C4858" w:rsidP="00F30650">
      <w:pPr>
        <w:rPr>
          <w:rFonts w:ascii="Arial" w:hAnsi="Arial" w:cs="Arial"/>
          <w:color w:val="000000" w:themeColor="text1"/>
          <w:sz w:val="22"/>
          <w:szCs w:val="22"/>
        </w:rPr>
      </w:pPr>
    </w:p>
    <w:p w14:paraId="66C62FDE" w14:textId="6BB0DA8B" w:rsidR="002C4858" w:rsidRPr="002C4858" w:rsidRDefault="002C4858" w:rsidP="00F30650">
      <w:pPr>
        <w:rPr>
          <w:rFonts w:ascii="Arial" w:hAnsi="Arial" w:cs="Arial"/>
          <w:color w:val="000000" w:themeColor="text1"/>
          <w:sz w:val="22"/>
          <w:szCs w:val="22"/>
        </w:rPr>
      </w:pPr>
      <w:r w:rsidRPr="002C4858">
        <w:rPr>
          <w:rFonts w:ascii="Arial" w:hAnsi="Arial" w:cs="Arial"/>
          <w:color w:val="000000" w:themeColor="text1"/>
          <w:sz w:val="22"/>
          <w:szCs w:val="22"/>
        </w:rPr>
        <w:t>Th</w:t>
      </w:r>
      <w:r w:rsidR="00BE5786" w:rsidRPr="00F30650">
        <w:rPr>
          <w:rFonts w:ascii="Arial" w:hAnsi="Arial" w:cs="Arial"/>
          <w:color w:val="000000" w:themeColor="text1"/>
          <w:sz w:val="22"/>
          <w:szCs w:val="22"/>
        </w:rPr>
        <w:t>is workstream will include</w:t>
      </w:r>
      <w:r w:rsidRPr="002C4858">
        <w:rPr>
          <w:rFonts w:ascii="Arial" w:hAnsi="Arial" w:cs="Arial"/>
          <w:color w:val="000000" w:themeColor="text1"/>
          <w:sz w:val="22"/>
          <w:szCs w:val="22"/>
        </w:rPr>
        <w:t>:</w:t>
      </w:r>
    </w:p>
    <w:p w14:paraId="5C274FAF" w14:textId="77777777" w:rsidR="002C4858" w:rsidRPr="002C4858" w:rsidRDefault="002C4858" w:rsidP="00F30650">
      <w:pPr>
        <w:numPr>
          <w:ilvl w:val="1"/>
          <w:numId w:val="38"/>
        </w:numPr>
        <w:tabs>
          <w:tab w:val="num" w:pos="720"/>
        </w:tabs>
        <w:rPr>
          <w:rFonts w:ascii="Arial" w:hAnsi="Arial" w:cs="Arial"/>
          <w:color w:val="000000" w:themeColor="text1"/>
          <w:sz w:val="22"/>
          <w:szCs w:val="22"/>
        </w:rPr>
      </w:pPr>
      <w:r w:rsidRPr="002C4858">
        <w:rPr>
          <w:rFonts w:ascii="Arial" w:hAnsi="Arial" w:cs="Arial"/>
          <w:color w:val="000000" w:themeColor="text1"/>
          <w:sz w:val="22"/>
          <w:szCs w:val="22"/>
        </w:rPr>
        <w:t xml:space="preserve">peer-exchange workshops for government and civil society; </w:t>
      </w:r>
    </w:p>
    <w:p w14:paraId="69C5AA32" w14:textId="1453660D" w:rsidR="002C4858" w:rsidRPr="00F30650" w:rsidRDefault="002C4858" w:rsidP="00F30650">
      <w:pPr>
        <w:numPr>
          <w:ilvl w:val="1"/>
          <w:numId w:val="38"/>
        </w:numPr>
        <w:tabs>
          <w:tab w:val="num" w:pos="720"/>
        </w:tabs>
        <w:rPr>
          <w:rFonts w:ascii="Arial" w:hAnsi="Arial" w:cs="Arial"/>
          <w:color w:val="000000" w:themeColor="text1"/>
          <w:sz w:val="22"/>
          <w:szCs w:val="22"/>
        </w:rPr>
      </w:pPr>
      <w:r w:rsidRPr="002C4858">
        <w:rPr>
          <w:rFonts w:ascii="Arial" w:hAnsi="Arial" w:cs="Arial"/>
          <w:color w:val="000000" w:themeColor="text1"/>
          <w:sz w:val="22"/>
          <w:szCs w:val="22"/>
        </w:rPr>
        <w:t>technical assistance in design, monitoring and documentation</w:t>
      </w:r>
    </w:p>
    <w:p w14:paraId="6FA9F672" w14:textId="6063F894" w:rsidR="009E48AA" w:rsidRDefault="009E48AA" w:rsidP="00F30650">
      <w:pPr>
        <w:rPr>
          <w:rFonts w:ascii="Arial" w:hAnsi="Arial" w:cs="Arial"/>
          <w:color w:val="000000" w:themeColor="text1"/>
          <w:sz w:val="22"/>
          <w:szCs w:val="22"/>
        </w:rPr>
      </w:pPr>
    </w:p>
    <w:p w14:paraId="76441FD4" w14:textId="44828EC1" w:rsidR="00523197" w:rsidRDefault="007E680A" w:rsidP="003871DD">
      <w:pPr>
        <w:jc w:val="both"/>
        <w:rPr>
          <w:rFonts w:ascii="Arial" w:hAnsi="Arial" w:cs="Arial"/>
          <w:color w:val="000000" w:themeColor="text1"/>
          <w:sz w:val="22"/>
          <w:szCs w:val="22"/>
        </w:rPr>
      </w:pPr>
      <w:r w:rsidRPr="007E680A">
        <w:rPr>
          <w:rFonts w:ascii="Arial" w:hAnsi="Arial" w:cs="Arial"/>
          <w:color w:val="000000" w:themeColor="text1"/>
          <w:sz w:val="22"/>
          <w:szCs w:val="22"/>
        </w:rPr>
        <w:t>Other governments will be part of the public participation and transparency project, engaging from different perspectives. The ministry of finance of Colombia will continue benefiting from the network knowledge sharing while developing budget trackers that are responsive to gender, minorities and marginalized communities, as part of the implementation of an OGP action plan. With the support of UNICEF, Egypt will be getting support for budget reforms towards the Sustainable Development Goals, and the subnational government of Guanajuato, in Mexico, will be also joining network activities related to citizen engagement and transparency improvements.</w:t>
      </w:r>
      <w:r w:rsidR="00062543">
        <w:rPr>
          <w:rFonts w:ascii="Arial" w:hAnsi="Arial" w:cs="Arial"/>
          <w:color w:val="000000" w:themeColor="text1"/>
          <w:sz w:val="22"/>
          <w:szCs w:val="22"/>
        </w:rPr>
        <w:t xml:space="preserve"> </w:t>
      </w:r>
    </w:p>
    <w:p w14:paraId="5FAB5DF9" w14:textId="4C410DD2" w:rsidR="00062543" w:rsidRDefault="00062543" w:rsidP="003871DD">
      <w:pPr>
        <w:jc w:val="both"/>
        <w:rPr>
          <w:rFonts w:ascii="Arial" w:hAnsi="Arial" w:cs="Arial"/>
          <w:color w:val="000000" w:themeColor="text1"/>
          <w:sz w:val="22"/>
          <w:szCs w:val="22"/>
        </w:rPr>
      </w:pPr>
    </w:p>
    <w:p w14:paraId="54D1D637" w14:textId="1B02E985" w:rsidR="00A93441" w:rsidRPr="00062543" w:rsidRDefault="00062543" w:rsidP="003871DD">
      <w:pPr>
        <w:jc w:val="both"/>
        <w:rPr>
          <w:rFonts w:ascii="Arial" w:hAnsi="Arial" w:cs="Arial"/>
          <w:color w:val="000000" w:themeColor="text1"/>
          <w:sz w:val="22"/>
          <w:szCs w:val="22"/>
        </w:rPr>
      </w:pPr>
      <w:r>
        <w:rPr>
          <w:rFonts w:ascii="Arial" w:hAnsi="Arial" w:cs="Arial"/>
          <w:color w:val="000000" w:themeColor="text1"/>
          <w:sz w:val="22"/>
          <w:szCs w:val="22"/>
        </w:rPr>
        <w:t>Finally, t</w:t>
      </w:r>
      <w:r w:rsidRPr="00062543">
        <w:rPr>
          <w:rFonts w:ascii="Arial" w:hAnsi="Arial" w:cs="Arial"/>
          <w:color w:val="000000" w:themeColor="text1"/>
          <w:sz w:val="22"/>
          <w:szCs w:val="22"/>
        </w:rPr>
        <w:t xml:space="preserve">he Ministry of Finance </w:t>
      </w:r>
      <w:r w:rsidR="00A93441">
        <w:rPr>
          <w:rFonts w:ascii="Arial" w:hAnsi="Arial" w:cs="Arial"/>
          <w:color w:val="000000" w:themeColor="text1"/>
          <w:sz w:val="22"/>
          <w:szCs w:val="22"/>
        </w:rPr>
        <w:t xml:space="preserve">of Chile </w:t>
      </w:r>
      <w:r w:rsidRPr="00062543">
        <w:rPr>
          <w:rFonts w:ascii="Arial" w:hAnsi="Arial" w:cs="Arial"/>
          <w:color w:val="000000" w:themeColor="text1"/>
          <w:sz w:val="22"/>
          <w:szCs w:val="22"/>
        </w:rPr>
        <w:t>and a</w:t>
      </w:r>
      <w:r>
        <w:rPr>
          <w:rFonts w:ascii="Arial" w:hAnsi="Arial" w:cs="Arial"/>
          <w:color w:val="000000" w:themeColor="text1"/>
          <w:sz w:val="22"/>
          <w:szCs w:val="22"/>
        </w:rPr>
        <w:t xml:space="preserve"> </w:t>
      </w:r>
      <w:r w:rsidRPr="00062543">
        <w:rPr>
          <w:rFonts w:ascii="Arial" w:hAnsi="Arial" w:cs="Arial"/>
          <w:color w:val="000000" w:themeColor="text1"/>
          <w:sz w:val="22"/>
          <w:szCs w:val="22"/>
        </w:rPr>
        <w:t>n</w:t>
      </w:r>
      <w:r>
        <w:rPr>
          <w:rFonts w:ascii="Arial" w:hAnsi="Arial" w:cs="Arial"/>
          <w:color w:val="000000" w:themeColor="text1"/>
          <w:sz w:val="22"/>
          <w:szCs w:val="22"/>
        </w:rPr>
        <w:t xml:space="preserve">ewly created </w:t>
      </w:r>
      <w:r w:rsidRPr="00062543">
        <w:rPr>
          <w:rFonts w:ascii="Arial" w:hAnsi="Arial" w:cs="Arial"/>
          <w:color w:val="000000" w:themeColor="text1"/>
          <w:sz w:val="22"/>
          <w:szCs w:val="22"/>
        </w:rPr>
        <w:t xml:space="preserve">Independent Commission for Fiscal Transparency and </w:t>
      </w:r>
      <w:r w:rsidR="00A93441">
        <w:rPr>
          <w:rFonts w:ascii="Arial" w:hAnsi="Arial" w:cs="Arial"/>
          <w:color w:val="000000" w:themeColor="text1"/>
          <w:sz w:val="22"/>
          <w:szCs w:val="22"/>
        </w:rPr>
        <w:t xml:space="preserve">Impactful Spending </w:t>
      </w:r>
      <w:r w:rsidR="00A93441" w:rsidRPr="00062543">
        <w:rPr>
          <w:rFonts w:ascii="Arial" w:hAnsi="Arial" w:cs="Arial"/>
          <w:color w:val="000000" w:themeColor="text1"/>
          <w:sz w:val="22"/>
          <w:szCs w:val="22"/>
        </w:rPr>
        <w:t xml:space="preserve">(integrated by independent civil </w:t>
      </w:r>
      <w:r w:rsidR="00A93441">
        <w:rPr>
          <w:rFonts w:ascii="Arial" w:hAnsi="Arial" w:cs="Arial"/>
          <w:color w:val="000000" w:themeColor="text1"/>
          <w:sz w:val="22"/>
          <w:szCs w:val="22"/>
        </w:rPr>
        <w:t xml:space="preserve">society </w:t>
      </w:r>
      <w:r w:rsidR="00A93441" w:rsidRPr="00062543">
        <w:rPr>
          <w:rFonts w:ascii="Arial" w:hAnsi="Arial" w:cs="Arial"/>
          <w:color w:val="000000" w:themeColor="text1"/>
          <w:sz w:val="22"/>
          <w:szCs w:val="22"/>
        </w:rPr>
        <w:t>experts)</w:t>
      </w:r>
      <w:r w:rsidRPr="00062543">
        <w:rPr>
          <w:rFonts w:ascii="Arial" w:hAnsi="Arial" w:cs="Arial"/>
          <w:color w:val="000000" w:themeColor="text1"/>
          <w:sz w:val="22"/>
          <w:szCs w:val="22"/>
        </w:rPr>
        <w:t>, have asked GIFT to provide international peer learning experience and technical collaboration on public participation in the budget process at national level</w:t>
      </w:r>
      <w:r w:rsidR="00A93441">
        <w:rPr>
          <w:rFonts w:ascii="Arial" w:hAnsi="Arial" w:cs="Arial"/>
          <w:color w:val="000000" w:themeColor="text1"/>
          <w:sz w:val="22"/>
          <w:szCs w:val="22"/>
        </w:rPr>
        <w:t>.</w:t>
      </w:r>
      <w:r w:rsidR="00A93441" w:rsidRPr="00A93441">
        <w:rPr>
          <w:rFonts w:ascii="Arial" w:hAnsi="Arial" w:cs="Arial"/>
          <w:color w:val="000000" w:themeColor="text1"/>
          <w:sz w:val="22"/>
          <w:szCs w:val="22"/>
        </w:rPr>
        <w:t xml:space="preserve"> </w:t>
      </w:r>
      <w:r w:rsidR="00A93441" w:rsidRPr="00062543">
        <w:rPr>
          <w:rFonts w:ascii="Arial" w:hAnsi="Arial" w:cs="Arial"/>
          <w:color w:val="000000" w:themeColor="text1"/>
          <w:sz w:val="22"/>
          <w:szCs w:val="22"/>
        </w:rPr>
        <w:t>They are particularly interested in the creation of impact indicators that actually reflect people's needs. As social justice, redistributive policies and budget reallocation are at the center of Chile's national debate, GIFT international experience on informed debates on budget allocation, and citizen engagement in budget execution, come timely for a country seeking concrete examples on the matter.</w:t>
      </w:r>
    </w:p>
    <w:p w14:paraId="76BC0E7F" w14:textId="3E01A153" w:rsidR="00062543" w:rsidRDefault="00062543" w:rsidP="00F30650">
      <w:pPr>
        <w:rPr>
          <w:rFonts w:ascii="Arial" w:hAnsi="Arial" w:cs="Arial"/>
          <w:color w:val="000000" w:themeColor="text1"/>
          <w:sz w:val="22"/>
          <w:szCs w:val="22"/>
        </w:rPr>
      </w:pPr>
    </w:p>
    <w:p w14:paraId="01FB61E6" w14:textId="23E77598" w:rsidR="00523197" w:rsidRDefault="00523197" w:rsidP="00F30650">
      <w:pPr>
        <w:rPr>
          <w:rFonts w:ascii="Arial" w:hAnsi="Arial" w:cs="Arial"/>
          <w:color w:val="000000" w:themeColor="text1"/>
          <w:sz w:val="22"/>
          <w:szCs w:val="22"/>
        </w:rPr>
      </w:pPr>
    </w:p>
    <w:p w14:paraId="5B14AC11" w14:textId="643A7810" w:rsidR="006B4840" w:rsidRPr="001B2D98" w:rsidRDefault="006B4840" w:rsidP="001B2D98">
      <w:pPr>
        <w:rPr>
          <w:rFonts w:ascii="Arial" w:hAnsi="Arial" w:cs="Arial"/>
          <w:color w:val="000000" w:themeColor="text1"/>
          <w:sz w:val="22"/>
          <w:szCs w:val="22"/>
          <w:u w:val="single"/>
        </w:rPr>
      </w:pPr>
      <w:r w:rsidRPr="001B2D98">
        <w:rPr>
          <w:rFonts w:ascii="Arial" w:hAnsi="Arial" w:cs="Arial"/>
          <w:color w:val="000000" w:themeColor="text1"/>
          <w:sz w:val="22"/>
          <w:szCs w:val="22"/>
          <w:u w:val="single"/>
        </w:rPr>
        <w:t xml:space="preserve">Tax project </w:t>
      </w:r>
      <w:r w:rsidR="001B2D98" w:rsidRPr="001B2D98">
        <w:rPr>
          <w:rFonts w:ascii="Arial" w:hAnsi="Arial" w:cs="Arial"/>
          <w:color w:val="000000" w:themeColor="text1"/>
          <w:sz w:val="22"/>
          <w:szCs w:val="22"/>
          <w:u w:val="single"/>
        </w:rPr>
        <w:t>in collaboration with the World Bank</w:t>
      </w:r>
    </w:p>
    <w:p w14:paraId="40CDCFCC" w14:textId="77777777" w:rsidR="006B4840" w:rsidRPr="006B4840" w:rsidRDefault="006B4840" w:rsidP="006B4840">
      <w:pPr>
        <w:rPr>
          <w:rFonts w:ascii="Arial" w:hAnsi="Arial" w:cs="Arial"/>
          <w:color w:val="000000" w:themeColor="text1"/>
          <w:sz w:val="22"/>
          <w:szCs w:val="22"/>
        </w:rPr>
      </w:pPr>
    </w:p>
    <w:p w14:paraId="2B761703" w14:textId="2B888785" w:rsidR="009E48AA" w:rsidRPr="00F30650" w:rsidRDefault="006B4840" w:rsidP="003871DD">
      <w:pPr>
        <w:jc w:val="both"/>
        <w:rPr>
          <w:rFonts w:ascii="Arial" w:hAnsi="Arial" w:cs="Arial"/>
          <w:color w:val="000000" w:themeColor="text1"/>
          <w:sz w:val="22"/>
          <w:szCs w:val="22"/>
        </w:rPr>
      </w:pPr>
      <w:r w:rsidRPr="006B4840">
        <w:rPr>
          <w:rFonts w:ascii="Arial" w:hAnsi="Arial" w:cs="Arial"/>
          <w:color w:val="000000" w:themeColor="text1"/>
          <w:sz w:val="22"/>
          <w:szCs w:val="22"/>
        </w:rPr>
        <w:t xml:space="preserve">Public participation is also a key component of the tax project with the World Bank, which seeks to increase </w:t>
      </w:r>
      <w:r w:rsidR="009E48AA" w:rsidRPr="00F30650">
        <w:rPr>
          <w:rFonts w:ascii="Arial" w:hAnsi="Arial" w:cs="Arial"/>
          <w:color w:val="000000" w:themeColor="text1"/>
          <w:sz w:val="22"/>
          <w:szCs w:val="22"/>
        </w:rPr>
        <w:t>revenue transparency knowledge resources and tools for government, development partners, and civil society practitioners.</w:t>
      </w:r>
      <w:r>
        <w:rPr>
          <w:rFonts w:ascii="Arial" w:hAnsi="Arial" w:cs="Arial"/>
          <w:color w:val="000000" w:themeColor="text1"/>
          <w:sz w:val="22"/>
          <w:szCs w:val="22"/>
        </w:rPr>
        <w:t xml:space="preserve"> </w:t>
      </w:r>
      <w:r w:rsidR="007E680A">
        <w:rPr>
          <w:rFonts w:ascii="Arial" w:hAnsi="Arial" w:cs="Arial"/>
          <w:color w:val="000000" w:themeColor="text1"/>
          <w:sz w:val="22"/>
          <w:szCs w:val="22"/>
        </w:rPr>
        <w:t>T</w:t>
      </w:r>
      <w:r>
        <w:rPr>
          <w:rFonts w:ascii="Arial" w:hAnsi="Arial" w:cs="Arial"/>
          <w:color w:val="000000" w:themeColor="text1"/>
          <w:sz w:val="22"/>
          <w:szCs w:val="22"/>
        </w:rPr>
        <w:t>his project includes the development of a s</w:t>
      </w:r>
      <w:r w:rsidR="009E48AA" w:rsidRPr="00F30650">
        <w:rPr>
          <w:rFonts w:ascii="Arial" w:hAnsi="Arial" w:cs="Arial"/>
          <w:color w:val="000000" w:themeColor="text1"/>
          <w:sz w:val="22"/>
          <w:szCs w:val="22"/>
        </w:rPr>
        <w:t>coping study reflecting the experience of half a dozen CSOs that have worked on tax issues in their countries, exploring the specific limitations that governments currently face in publishing revenue and tax information, describing the context in which civil society advocacy work was feasible, viable and impactful from an independent civil society standpoint, with emphasis on constructive dialogue and discussion with the government.</w:t>
      </w:r>
    </w:p>
    <w:p w14:paraId="6C5D9D96" w14:textId="77777777" w:rsidR="009E48AA" w:rsidRPr="00F30650" w:rsidRDefault="009E48AA" w:rsidP="003871DD">
      <w:pPr>
        <w:jc w:val="both"/>
        <w:rPr>
          <w:rFonts w:ascii="Arial" w:hAnsi="Arial" w:cs="Arial"/>
          <w:color w:val="000000" w:themeColor="text1"/>
          <w:sz w:val="22"/>
          <w:szCs w:val="22"/>
        </w:rPr>
      </w:pPr>
    </w:p>
    <w:p w14:paraId="66E0392C" w14:textId="52A5D23E" w:rsidR="009E48AA" w:rsidRPr="00F30650" w:rsidRDefault="006B4840" w:rsidP="003871DD">
      <w:pPr>
        <w:jc w:val="both"/>
        <w:rPr>
          <w:rFonts w:ascii="Arial" w:hAnsi="Arial" w:cs="Arial"/>
          <w:color w:val="000000" w:themeColor="text1"/>
          <w:sz w:val="22"/>
          <w:szCs w:val="22"/>
        </w:rPr>
      </w:pPr>
      <w:r>
        <w:rPr>
          <w:rFonts w:ascii="Arial" w:hAnsi="Arial" w:cs="Arial"/>
          <w:color w:val="000000" w:themeColor="text1"/>
          <w:sz w:val="22"/>
          <w:szCs w:val="22"/>
        </w:rPr>
        <w:t>Another objective of the tax project is to e</w:t>
      </w:r>
      <w:r w:rsidRPr="00F30650">
        <w:rPr>
          <w:rFonts w:ascii="Arial" w:hAnsi="Arial" w:cs="Arial"/>
          <w:color w:val="000000" w:themeColor="text1"/>
          <w:sz w:val="22"/>
          <w:szCs w:val="22"/>
        </w:rPr>
        <w:t>nhance</w:t>
      </w:r>
      <w:r w:rsidR="009E48AA" w:rsidRPr="00F30650">
        <w:rPr>
          <w:rFonts w:ascii="Arial" w:hAnsi="Arial" w:cs="Arial"/>
          <w:color w:val="000000" w:themeColor="text1"/>
          <w:sz w:val="22"/>
          <w:szCs w:val="22"/>
        </w:rPr>
        <w:t xml:space="preserve"> </w:t>
      </w:r>
      <w:r>
        <w:rPr>
          <w:rFonts w:ascii="Arial" w:hAnsi="Arial" w:cs="Arial"/>
          <w:color w:val="000000" w:themeColor="text1"/>
          <w:sz w:val="22"/>
          <w:szCs w:val="22"/>
        </w:rPr>
        <w:t xml:space="preserve">the </w:t>
      </w:r>
      <w:r w:rsidR="009E48AA" w:rsidRPr="00F30650">
        <w:rPr>
          <w:rFonts w:ascii="Arial" w:hAnsi="Arial" w:cs="Arial"/>
          <w:color w:val="000000" w:themeColor="text1"/>
          <w:sz w:val="22"/>
          <w:szCs w:val="22"/>
        </w:rPr>
        <w:t>understanding of the revenue transparency thematic area by government, development partner and civil society actors at the country and local levels that are developing and implementing reforms, through sharing of lessons, tools, and technical expertise.</w:t>
      </w:r>
      <w:r>
        <w:rPr>
          <w:rFonts w:ascii="Arial" w:hAnsi="Arial" w:cs="Arial"/>
          <w:color w:val="000000" w:themeColor="text1"/>
          <w:sz w:val="22"/>
          <w:szCs w:val="22"/>
        </w:rPr>
        <w:t xml:space="preserve"> GIFT will o</w:t>
      </w:r>
      <w:r w:rsidR="009E48AA" w:rsidRPr="00F30650">
        <w:rPr>
          <w:rFonts w:ascii="Arial" w:hAnsi="Arial" w:cs="Arial"/>
          <w:color w:val="000000" w:themeColor="text1"/>
          <w:sz w:val="22"/>
          <w:szCs w:val="22"/>
        </w:rPr>
        <w:t xml:space="preserve">rganize </w:t>
      </w:r>
      <w:r>
        <w:rPr>
          <w:rFonts w:ascii="Arial" w:hAnsi="Arial" w:cs="Arial"/>
          <w:color w:val="000000" w:themeColor="text1"/>
          <w:sz w:val="22"/>
          <w:szCs w:val="22"/>
        </w:rPr>
        <w:t xml:space="preserve">a </w:t>
      </w:r>
      <w:r w:rsidR="009E48AA" w:rsidRPr="00F30650">
        <w:rPr>
          <w:rFonts w:ascii="Arial" w:hAnsi="Arial" w:cs="Arial"/>
          <w:color w:val="000000" w:themeColor="text1"/>
          <w:sz w:val="22"/>
          <w:szCs w:val="22"/>
        </w:rPr>
        <w:t>worksho</w:t>
      </w:r>
      <w:r>
        <w:rPr>
          <w:rFonts w:ascii="Arial" w:hAnsi="Arial" w:cs="Arial"/>
          <w:color w:val="000000" w:themeColor="text1"/>
          <w:sz w:val="22"/>
          <w:szCs w:val="22"/>
        </w:rPr>
        <w:t xml:space="preserve">p, in collaboration with the World Bank, </w:t>
      </w:r>
      <w:r w:rsidR="009E48AA" w:rsidRPr="00F30650">
        <w:rPr>
          <w:rFonts w:ascii="Arial" w:hAnsi="Arial" w:cs="Arial"/>
          <w:color w:val="000000" w:themeColor="text1"/>
          <w:sz w:val="22"/>
          <w:szCs w:val="22"/>
        </w:rPr>
        <w:t xml:space="preserve">to enhance </w:t>
      </w:r>
      <w:r w:rsidR="009E48AA" w:rsidRPr="00F30650">
        <w:rPr>
          <w:rFonts w:ascii="Arial" w:hAnsi="Arial" w:cs="Arial"/>
          <w:color w:val="000000" w:themeColor="text1"/>
          <w:sz w:val="22"/>
          <w:szCs w:val="22"/>
        </w:rPr>
        <w:lastRenderedPageBreak/>
        <w:t xml:space="preserve">the understanding of disclosure of meaningful and relevant information, and informed engagement of expert CSOs, in a setting of openness and trust. </w:t>
      </w:r>
    </w:p>
    <w:p w14:paraId="42FE2E8B" w14:textId="77777777" w:rsidR="009E48AA" w:rsidRPr="00F30650" w:rsidRDefault="009E48AA" w:rsidP="003871DD">
      <w:pPr>
        <w:jc w:val="both"/>
        <w:rPr>
          <w:rFonts w:ascii="Arial" w:hAnsi="Arial" w:cs="Arial"/>
          <w:color w:val="000000" w:themeColor="text1"/>
          <w:sz w:val="22"/>
          <w:szCs w:val="22"/>
        </w:rPr>
      </w:pPr>
    </w:p>
    <w:p w14:paraId="755BC4D3" w14:textId="391CE699" w:rsidR="002C4858" w:rsidRDefault="009E48AA" w:rsidP="003871DD">
      <w:pPr>
        <w:jc w:val="both"/>
        <w:rPr>
          <w:rFonts w:ascii="Arial" w:hAnsi="Arial" w:cs="Arial"/>
          <w:color w:val="000000" w:themeColor="text1"/>
          <w:sz w:val="22"/>
          <w:szCs w:val="22"/>
        </w:rPr>
      </w:pPr>
      <w:r w:rsidRPr="00F30650">
        <w:rPr>
          <w:rFonts w:ascii="Arial" w:hAnsi="Arial" w:cs="Arial"/>
          <w:color w:val="000000" w:themeColor="text1"/>
          <w:sz w:val="22"/>
          <w:szCs w:val="22"/>
        </w:rPr>
        <w:t xml:space="preserve">The scoping paper, the consultations, dialogue and meetings with CSOs on </w:t>
      </w:r>
      <w:r w:rsidR="006B4840">
        <w:rPr>
          <w:rFonts w:ascii="Arial" w:hAnsi="Arial" w:cs="Arial"/>
          <w:color w:val="000000" w:themeColor="text1"/>
          <w:sz w:val="22"/>
          <w:szCs w:val="22"/>
        </w:rPr>
        <w:t xml:space="preserve">tax </w:t>
      </w:r>
      <w:r w:rsidRPr="00F30650">
        <w:rPr>
          <w:rFonts w:ascii="Arial" w:hAnsi="Arial" w:cs="Arial"/>
          <w:color w:val="000000" w:themeColor="text1"/>
          <w:sz w:val="22"/>
          <w:szCs w:val="22"/>
        </w:rPr>
        <w:t>data</w:t>
      </w:r>
      <w:r w:rsidR="006B4840">
        <w:rPr>
          <w:rFonts w:ascii="Arial" w:hAnsi="Arial" w:cs="Arial"/>
          <w:color w:val="000000" w:themeColor="text1"/>
          <w:sz w:val="22"/>
          <w:szCs w:val="22"/>
        </w:rPr>
        <w:t xml:space="preserve"> needs </w:t>
      </w:r>
      <w:r w:rsidRPr="00F30650">
        <w:rPr>
          <w:rFonts w:ascii="Arial" w:hAnsi="Arial" w:cs="Arial"/>
          <w:color w:val="000000" w:themeColor="text1"/>
          <w:sz w:val="22"/>
          <w:szCs w:val="22"/>
        </w:rPr>
        <w:t xml:space="preserve">for civil society engagement, will </w:t>
      </w:r>
      <w:r w:rsidR="006B4840">
        <w:rPr>
          <w:rFonts w:ascii="Arial" w:hAnsi="Arial" w:cs="Arial"/>
          <w:color w:val="000000" w:themeColor="text1"/>
          <w:sz w:val="22"/>
          <w:szCs w:val="22"/>
        </w:rPr>
        <w:t xml:space="preserve">eventually </w:t>
      </w:r>
      <w:r w:rsidRPr="00F30650">
        <w:rPr>
          <w:rFonts w:ascii="Arial" w:hAnsi="Arial" w:cs="Arial"/>
          <w:color w:val="000000" w:themeColor="text1"/>
          <w:sz w:val="22"/>
          <w:szCs w:val="22"/>
        </w:rPr>
        <w:t>provide the elements for the formulation and discussion at a global level of a draft on global principles on tax transparency in order to contribute to the global discussion on the minimum standards to guide governments</w:t>
      </w:r>
      <w:r w:rsidR="006B4840">
        <w:rPr>
          <w:rFonts w:ascii="Arial" w:hAnsi="Arial" w:cs="Arial"/>
          <w:color w:val="000000" w:themeColor="text1"/>
          <w:sz w:val="22"/>
          <w:szCs w:val="22"/>
        </w:rPr>
        <w:t xml:space="preserve"> (in 2021)</w:t>
      </w:r>
      <w:r w:rsidRPr="00F30650">
        <w:rPr>
          <w:rFonts w:ascii="Arial" w:hAnsi="Arial" w:cs="Arial"/>
          <w:color w:val="000000" w:themeColor="text1"/>
          <w:sz w:val="22"/>
          <w:szCs w:val="22"/>
        </w:rPr>
        <w:t xml:space="preserve">. </w:t>
      </w:r>
    </w:p>
    <w:p w14:paraId="24C742C5" w14:textId="77777777" w:rsidR="002C4858" w:rsidRPr="002C4858" w:rsidRDefault="002C4858" w:rsidP="00F30650">
      <w:pPr>
        <w:rPr>
          <w:rFonts w:ascii="Arial" w:hAnsi="Arial" w:cs="Arial"/>
          <w:color w:val="000000" w:themeColor="text1"/>
          <w:sz w:val="22"/>
          <w:szCs w:val="22"/>
        </w:rPr>
      </w:pPr>
    </w:p>
    <w:p w14:paraId="6AA8B7EF" w14:textId="664EE38D" w:rsidR="002C4858" w:rsidRPr="00F30650" w:rsidRDefault="002C4858" w:rsidP="00F30650">
      <w:pPr>
        <w:tabs>
          <w:tab w:val="num" w:pos="720"/>
        </w:tabs>
        <w:rPr>
          <w:rFonts w:ascii="Arial" w:hAnsi="Arial" w:cs="Arial"/>
          <w:color w:val="000000" w:themeColor="text1"/>
          <w:sz w:val="22"/>
          <w:szCs w:val="22"/>
        </w:rPr>
      </w:pPr>
    </w:p>
    <w:p w14:paraId="7B7C8FA8" w14:textId="5A130840" w:rsidR="00BE5786" w:rsidRPr="00F30650" w:rsidRDefault="00A25DEF" w:rsidP="00F30650">
      <w:pPr>
        <w:pStyle w:val="ListParagraph"/>
        <w:numPr>
          <w:ilvl w:val="0"/>
          <w:numId w:val="38"/>
        </w:numPr>
        <w:autoSpaceDE w:val="0"/>
        <w:autoSpaceDN w:val="0"/>
        <w:adjustRightInd w:val="0"/>
        <w:spacing w:after="240"/>
        <w:contextualSpacing/>
        <w:rPr>
          <w:rFonts w:ascii="Arial" w:eastAsia="Times New Roman" w:hAnsi="Arial" w:cs="Arial"/>
          <w:b/>
          <w:color w:val="FF6B00"/>
          <w:lang w:val="en-US"/>
        </w:rPr>
      </w:pPr>
      <w:r w:rsidRPr="00F30650">
        <w:rPr>
          <w:rFonts w:ascii="Arial" w:eastAsia="Times New Roman" w:hAnsi="Arial" w:cs="Arial"/>
          <w:b/>
          <w:color w:val="FF6B00"/>
          <w:lang w:val="en-US"/>
        </w:rPr>
        <w:t>Digital tools for user-centered fiscal transparency</w:t>
      </w:r>
    </w:p>
    <w:p w14:paraId="7FBEE4DF" w14:textId="10016A34" w:rsidR="00DB5CD4" w:rsidRPr="00F30650" w:rsidRDefault="00DB5CD4" w:rsidP="003871DD">
      <w:pPr>
        <w:jc w:val="both"/>
        <w:rPr>
          <w:rFonts w:ascii="Arial" w:hAnsi="Arial" w:cs="Arial"/>
          <w:color w:val="000000" w:themeColor="text1"/>
          <w:sz w:val="22"/>
          <w:szCs w:val="22"/>
        </w:rPr>
      </w:pPr>
      <w:r w:rsidRPr="00F30650">
        <w:rPr>
          <w:rFonts w:ascii="Arial" w:hAnsi="Arial" w:cs="Arial"/>
          <w:color w:val="000000" w:themeColor="text1"/>
          <w:sz w:val="22"/>
          <w:szCs w:val="22"/>
        </w:rPr>
        <w:t xml:space="preserve">The adoption targeted digital tools has been constantly in GIFT agenda. In 2020, GIFT </w:t>
      </w:r>
      <w:r w:rsidR="00B0136C">
        <w:rPr>
          <w:rFonts w:ascii="Arial" w:hAnsi="Arial" w:cs="Arial"/>
          <w:color w:val="000000" w:themeColor="text1"/>
          <w:sz w:val="22"/>
          <w:szCs w:val="22"/>
        </w:rPr>
        <w:t>continues s</w:t>
      </w:r>
      <w:r w:rsidRPr="00F30650">
        <w:rPr>
          <w:rFonts w:ascii="Arial" w:hAnsi="Arial" w:cs="Arial"/>
          <w:color w:val="000000" w:themeColor="text1"/>
          <w:sz w:val="22"/>
          <w:szCs w:val="22"/>
        </w:rPr>
        <w:t xml:space="preserve">eeking to generate worldwide gains in user-centered fiscal transparency that uses digital tools in a strategic way, built from the experiences and lessons learned </w:t>
      </w:r>
      <w:r w:rsidR="00FB094C">
        <w:rPr>
          <w:rFonts w:ascii="Arial" w:hAnsi="Arial" w:cs="Arial"/>
          <w:color w:val="000000" w:themeColor="text1"/>
          <w:sz w:val="22"/>
          <w:szCs w:val="22"/>
        </w:rPr>
        <w:t xml:space="preserve">in several country members. </w:t>
      </w:r>
      <w:r w:rsidRPr="00F30650">
        <w:rPr>
          <w:rFonts w:ascii="Arial" w:hAnsi="Arial" w:cs="Arial"/>
          <w:color w:val="000000" w:themeColor="text1"/>
          <w:sz w:val="22"/>
          <w:szCs w:val="22"/>
        </w:rPr>
        <w:t xml:space="preserve">Achieving a user-centered requires understanding the audience and adapting contents considering the format, granularity and structure that will enable use and decision-making. It also requires that an environment in which technological innovation is embraced and enabled. </w:t>
      </w:r>
    </w:p>
    <w:p w14:paraId="3525DCDF" w14:textId="77777777" w:rsidR="00DB5CD4" w:rsidRPr="00F30650" w:rsidRDefault="00DB5CD4" w:rsidP="003871DD">
      <w:pPr>
        <w:jc w:val="both"/>
        <w:rPr>
          <w:rFonts w:ascii="Arial" w:hAnsi="Arial" w:cs="Arial"/>
          <w:color w:val="000000" w:themeColor="text1"/>
          <w:sz w:val="22"/>
          <w:szCs w:val="22"/>
        </w:rPr>
      </w:pPr>
    </w:p>
    <w:p w14:paraId="3FA1C2FD" w14:textId="0FD819E1" w:rsidR="00DB5CD4" w:rsidRPr="00F30650" w:rsidRDefault="00DB5CD4" w:rsidP="003871DD">
      <w:pPr>
        <w:jc w:val="both"/>
        <w:rPr>
          <w:rFonts w:ascii="Arial" w:hAnsi="Arial" w:cs="Arial"/>
          <w:color w:val="000000" w:themeColor="text1"/>
          <w:sz w:val="22"/>
          <w:szCs w:val="22"/>
        </w:rPr>
      </w:pPr>
      <w:r w:rsidRPr="00F30650">
        <w:rPr>
          <w:rFonts w:ascii="Arial" w:hAnsi="Arial" w:cs="Arial"/>
          <w:color w:val="000000" w:themeColor="text1"/>
          <w:sz w:val="22"/>
          <w:szCs w:val="22"/>
        </w:rPr>
        <w:t xml:space="preserve">After several years of working with government </w:t>
      </w:r>
      <w:r w:rsidR="001A1C94" w:rsidRPr="00F30650">
        <w:rPr>
          <w:rFonts w:ascii="Arial" w:hAnsi="Arial" w:cs="Arial"/>
          <w:color w:val="000000" w:themeColor="text1"/>
          <w:sz w:val="22"/>
          <w:szCs w:val="22"/>
        </w:rPr>
        <w:t>s</w:t>
      </w:r>
      <w:r w:rsidRPr="00F30650">
        <w:rPr>
          <w:rFonts w:ascii="Arial" w:hAnsi="Arial" w:cs="Arial"/>
          <w:color w:val="000000" w:themeColor="text1"/>
          <w:sz w:val="22"/>
          <w:szCs w:val="22"/>
        </w:rPr>
        <w:t>tewards in building digital platforms to provide fiscal information that addresses the users’ needs, the GIFT Coordination team has produced an online tutorial with a basic guide to concepts and actions to consider in the process of publishing budget information with a user-centered approach. The tutorial allows participants to understand the importance of publishing budget information, take into account the target audience, and recognize the different steps to develop a budget transparency portal or platform with a user-centered approach. The tutorial also helps governments identify potential users and segment the audience of a budget transparency portal, discover innovative tools to take full advantage of the possibilities that current technological progress offers, and acquire techniques to monitor the results of the publication.</w:t>
      </w:r>
      <w:r w:rsidR="001A1C94" w:rsidRPr="00F30650">
        <w:rPr>
          <w:rFonts w:ascii="Arial" w:hAnsi="Arial" w:cs="Arial"/>
          <w:color w:val="000000" w:themeColor="text1"/>
          <w:sz w:val="22"/>
          <w:szCs w:val="22"/>
        </w:rPr>
        <w:t xml:space="preserve"> In 2020, originally produced in Spanish, will be produced in English and will be disseminated in both languages, and produced in short videos. </w:t>
      </w:r>
    </w:p>
    <w:p w14:paraId="7369DF20" w14:textId="77777777" w:rsidR="00DB5CD4" w:rsidRPr="00F30650" w:rsidRDefault="00DB5CD4" w:rsidP="00F30650">
      <w:pPr>
        <w:rPr>
          <w:rFonts w:ascii="Arial" w:hAnsi="Arial" w:cs="Arial"/>
          <w:color w:val="000000" w:themeColor="text1"/>
          <w:sz w:val="22"/>
          <w:szCs w:val="22"/>
        </w:rPr>
      </w:pPr>
    </w:p>
    <w:p w14:paraId="43D96E35" w14:textId="6DDD8F91" w:rsidR="001A1C94" w:rsidRPr="00F30650" w:rsidRDefault="001A1C94" w:rsidP="00F30650">
      <w:pPr>
        <w:rPr>
          <w:rFonts w:ascii="Arial" w:hAnsi="Arial" w:cs="Arial"/>
          <w:color w:val="000000" w:themeColor="text1"/>
          <w:sz w:val="22"/>
          <w:szCs w:val="22"/>
        </w:rPr>
      </w:pPr>
      <w:r w:rsidRPr="00F30650">
        <w:rPr>
          <w:rFonts w:ascii="Arial" w:hAnsi="Arial" w:cs="Arial"/>
          <w:color w:val="000000" w:themeColor="text1"/>
          <w:sz w:val="22"/>
          <w:szCs w:val="22"/>
        </w:rPr>
        <w:t>Regarding the Open Fiscal Data Package, GIFT will continue supporting members and partners through three activities:</w:t>
      </w:r>
    </w:p>
    <w:p w14:paraId="0765C657" w14:textId="42946163" w:rsidR="001A1C94" w:rsidRPr="00F30650" w:rsidRDefault="001A1C94" w:rsidP="00F30650">
      <w:pPr>
        <w:pStyle w:val="ListParagraph"/>
        <w:numPr>
          <w:ilvl w:val="0"/>
          <w:numId w:val="43"/>
        </w:numPr>
        <w:ind w:left="360"/>
        <w:contextualSpacing/>
        <w:rPr>
          <w:rFonts w:ascii="Arial" w:eastAsia="Times New Roman" w:hAnsi="Arial" w:cs="Arial"/>
          <w:color w:val="000000" w:themeColor="text1"/>
          <w:lang w:val="en-US"/>
        </w:rPr>
      </w:pPr>
      <w:r w:rsidRPr="00F30650">
        <w:rPr>
          <w:rFonts w:ascii="Arial" w:eastAsia="Times New Roman" w:hAnsi="Arial" w:cs="Arial"/>
          <w:color w:val="000000" w:themeColor="text1"/>
          <w:lang w:val="en-US"/>
        </w:rPr>
        <w:t>GIFT will broaden the spectrum of public financial management while developing financial schemas for revenue and cross-cutting subjects, such as environmental finances, non-financial performance, and gender-responsive budget.</w:t>
      </w:r>
    </w:p>
    <w:p w14:paraId="7470D510" w14:textId="77777777" w:rsidR="001A1C94" w:rsidRPr="00F30650" w:rsidRDefault="001A1C94" w:rsidP="00F30650">
      <w:pPr>
        <w:pStyle w:val="ListParagraph"/>
        <w:numPr>
          <w:ilvl w:val="0"/>
          <w:numId w:val="43"/>
        </w:numPr>
        <w:spacing w:after="160"/>
        <w:ind w:left="360"/>
        <w:contextualSpacing/>
        <w:rPr>
          <w:rFonts w:ascii="Arial" w:eastAsia="Times New Roman" w:hAnsi="Arial" w:cs="Arial"/>
          <w:color w:val="000000" w:themeColor="text1"/>
          <w:lang w:val="en-US"/>
        </w:rPr>
      </w:pPr>
      <w:r w:rsidRPr="00F30650">
        <w:rPr>
          <w:rFonts w:ascii="Arial" w:eastAsia="Times New Roman" w:hAnsi="Arial" w:cs="Arial"/>
          <w:color w:val="000000" w:themeColor="text1"/>
          <w:lang w:val="en-US"/>
        </w:rPr>
        <w:t>Guidance and technical support to structure and clean the data. From experience in previous years, we are aware that publishers face the biggest challenges in correctly structuring the data before publication. Providing proper guidance and follow up will stimulate, not only more publication, but better data quality.</w:t>
      </w:r>
    </w:p>
    <w:p w14:paraId="7F43A159" w14:textId="4ABEAA86" w:rsidR="00256875" w:rsidRPr="00F30650" w:rsidRDefault="001A1C94" w:rsidP="00F30650">
      <w:pPr>
        <w:pStyle w:val="ListParagraph"/>
        <w:numPr>
          <w:ilvl w:val="0"/>
          <w:numId w:val="43"/>
        </w:numPr>
        <w:spacing w:after="160"/>
        <w:ind w:left="360"/>
        <w:contextualSpacing/>
        <w:rPr>
          <w:rFonts w:ascii="Arial" w:eastAsia="Times New Roman" w:hAnsi="Arial" w:cs="Arial"/>
          <w:color w:val="000000" w:themeColor="text1"/>
          <w:lang w:val="en-US"/>
        </w:rPr>
      </w:pPr>
      <w:r w:rsidRPr="00F30650">
        <w:rPr>
          <w:rFonts w:ascii="Arial" w:eastAsia="Times New Roman" w:hAnsi="Arial" w:cs="Arial"/>
          <w:color w:val="000000" w:themeColor="text1"/>
          <w:lang w:val="en-US"/>
        </w:rPr>
        <w:t>Tech to publish and use open data. Tools for packaging different data schemas will be part of the Open Fiscal Data Package Structure to enable publication, while we will further include tools for developers and data scientists to promote reuse.</w:t>
      </w:r>
    </w:p>
    <w:p w14:paraId="0FA0C61A" w14:textId="77777777" w:rsidR="00256875" w:rsidRPr="00F30650" w:rsidRDefault="00256875" w:rsidP="00F30650">
      <w:pPr>
        <w:spacing w:after="160"/>
        <w:contextualSpacing/>
        <w:rPr>
          <w:rFonts w:ascii="Arial" w:hAnsi="Arial" w:cs="Arial"/>
          <w:color w:val="000000" w:themeColor="text1"/>
          <w:sz w:val="22"/>
          <w:szCs w:val="22"/>
        </w:rPr>
      </w:pPr>
    </w:p>
    <w:p w14:paraId="1D1AAD2F" w14:textId="770E2F61" w:rsidR="00256875" w:rsidRPr="00F30650" w:rsidRDefault="00256875" w:rsidP="00F30650">
      <w:pPr>
        <w:pStyle w:val="ListParagraph"/>
        <w:numPr>
          <w:ilvl w:val="0"/>
          <w:numId w:val="38"/>
        </w:numPr>
        <w:autoSpaceDE w:val="0"/>
        <w:autoSpaceDN w:val="0"/>
        <w:adjustRightInd w:val="0"/>
        <w:spacing w:after="240"/>
        <w:contextualSpacing/>
        <w:rPr>
          <w:rFonts w:ascii="Arial" w:eastAsia="Times New Roman" w:hAnsi="Arial" w:cs="Arial"/>
          <w:b/>
          <w:color w:val="FF6B00"/>
          <w:lang w:val="en-US"/>
        </w:rPr>
      </w:pPr>
      <w:r w:rsidRPr="00F30650">
        <w:rPr>
          <w:rFonts w:ascii="Arial" w:eastAsia="Times New Roman" w:hAnsi="Arial" w:cs="Arial"/>
          <w:b/>
          <w:color w:val="FF6B00"/>
          <w:lang w:val="en-US"/>
        </w:rPr>
        <w:t xml:space="preserve">Government/civil society coalitions for budget efficiency and social monitoring  </w:t>
      </w:r>
    </w:p>
    <w:p w14:paraId="02C154A8" w14:textId="271FF432" w:rsidR="00831394" w:rsidRPr="00752F87" w:rsidRDefault="00831394" w:rsidP="003871DD">
      <w:pPr>
        <w:jc w:val="both"/>
        <w:rPr>
          <w:rFonts w:ascii="Arial" w:hAnsi="Arial" w:cs="Arial"/>
          <w:color w:val="000000" w:themeColor="text1"/>
          <w:sz w:val="22"/>
          <w:szCs w:val="22"/>
        </w:rPr>
      </w:pPr>
      <w:r w:rsidRPr="00F30650">
        <w:rPr>
          <w:rFonts w:ascii="Arial" w:hAnsi="Arial" w:cs="Arial"/>
          <w:color w:val="000000" w:themeColor="text1"/>
          <w:sz w:val="22"/>
          <w:szCs w:val="22"/>
        </w:rPr>
        <w:t>Since 2017, the coalitions organized by the GIFT network</w:t>
      </w:r>
      <w:r w:rsidR="000124A2" w:rsidRPr="00F30650">
        <w:rPr>
          <w:rFonts w:ascii="Arial" w:hAnsi="Arial" w:cs="Arial"/>
          <w:color w:val="000000" w:themeColor="text1"/>
          <w:sz w:val="22"/>
          <w:szCs w:val="22"/>
        </w:rPr>
        <w:t xml:space="preserve"> ha</w:t>
      </w:r>
      <w:r w:rsidR="009E48AA" w:rsidRPr="00F30650">
        <w:rPr>
          <w:rFonts w:ascii="Arial" w:hAnsi="Arial" w:cs="Arial"/>
          <w:color w:val="000000" w:themeColor="text1"/>
          <w:sz w:val="22"/>
          <w:szCs w:val="22"/>
        </w:rPr>
        <w:t xml:space="preserve">ve </w:t>
      </w:r>
      <w:r w:rsidR="000124A2" w:rsidRPr="00F30650">
        <w:rPr>
          <w:rFonts w:ascii="Arial" w:hAnsi="Arial" w:cs="Arial"/>
          <w:color w:val="000000" w:themeColor="text1"/>
          <w:sz w:val="22"/>
          <w:szCs w:val="22"/>
        </w:rPr>
        <w:t xml:space="preserve">modeled two types of coalitions that countries can adopt and adapt for their specific context, considering their position, opportunities and challenges. </w:t>
      </w:r>
      <w:r w:rsidR="00152A29" w:rsidRPr="00F30650">
        <w:rPr>
          <w:rFonts w:ascii="Arial" w:hAnsi="Arial" w:cs="Arial"/>
          <w:color w:val="000000" w:themeColor="text1"/>
          <w:sz w:val="22"/>
          <w:szCs w:val="22"/>
        </w:rPr>
        <w:t xml:space="preserve">Both </w:t>
      </w:r>
      <w:r w:rsidR="00F30650" w:rsidRPr="00F30650">
        <w:rPr>
          <w:rFonts w:ascii="Arial" w:hAnsi="Arial" w:cs="Arial"/>
          <w:color w:val="000000" w:themeColor="text1"/>
          <w:sz w:val="22"/>
          <w:szCs w:val="22"/>
        </w:rPr>
        <w:t xml:space="preserve">processes </w:t>
      </w:r>
      <w:r w:rsidR="000124A2" w:rsidRPr="00F30650">
        <w:rPr>
          <w:rFonts w:ascii="Arial" w:hAnsi="Arial" w:cs="Arial"/>
          <w:color w:val="000000" w:themeColor="text1"/>
          <w:sz w:val="22"/>
          <w:szCs w:val="22"/>
        </w:rPr>
        <w:t>bring together ministries of finance and civil society</w:t>
      </w:r>
      <w:r w:rsidR="00152A29" w:rsidRPr="00F30650">
        <w:rPr>
          <w:rFonts w:ascii="Arial" w:hAnsi="Arial" w:cs="Arial"/>
          <w:color w:val="000000" w:themeColor="text1"/>
          <w:sz w:val="22"/>
          <w:szCs w:val="22"/>
        </w:rPr>
        <w:t xml:space="preserve"> organizations, </w:t>
      </w:r>
      <w:r w:rsidR="000124A2" w:rsidRPr="00F30650">
        <w:rPr>
          <w:rFonts w:ascii="Arial" w:hAnsi="Arial" w:cs="Arial"/>
          <w:color w:val="000000" w:themeColor="text1"/>
          <w:sz w:val="22"/>
          <w:szCs w:val="22"/>
        </w:rPr>
        <w:t xml:space="preserve">in an environment of trust and innovation, </w:t>
      </w:r>
      <w:r w:rsidR="00152A29" w:rsidRPr="00F30650">
        <w:rPr>
          <w:rFonts w:ascii="Arial" w:hAnsi="Arial" w:cs="Arial"/>
          <w:color w:val="000000" w:themeColor="text1"/>
          <w:sz w:val="22"/>
          <w:szCs w:val="22"/>
        </w:rPr>
        <w:t xml:space="preserve">taking advantage of </w:t>
      </w:r>
      <w:r w:rsidRPr="00F30650">
        <w:rPr>
          <w:rFonts w:ascii="Arial" w:hAnsi="Arial" w:cs="Arial"/>
          <w:color w:val="000000" w:themeColor="text1"/>
          <w:sz w:val="22"/>
          <w:szCs w:val="22"/>
        </w:rPr>
        <w:t>the publication of digital tools, including the better collection of data, user-centered publication</w:t>
      </w:r>
      <w:r w:rsidR="00F30650" w:rsidRPr="00F30650">
        <w:rPr>
          <w:rFonts w:ascii="Arial" w:hAnsi="Arial" w:cs="Arial"/>
          <w:color w:val="000000" w:themeColor="text1"/>
          <w:sz w:val="22"/>
          <w:szCs w:val="22"/>
        </w:rPr>
        <w:t xml:space="preserve">, </w:t>
      </w:r>
      <w:r w:rsidRPr="00F30650">
        <w:rPr>
          <w:rFonts w:ascii="Arial" w:hAnsi="Arial" w:cs="Arial"/>
          <w:color w:val="000000" w:themeColor="text1"/>
          <w:sz w:val="22"/>
          <w:szCs w:val="22"/>
        </w:rPr>
        <w:t>open data</w:t>
      </w:r>
      <w:r w:rsidR="00F30650" w:rsidRPr="00F30650">
        <w:rPr>
          <w:rFonts w:ascii="Arial" w:hAnsi="Arial" w:cs="Arial"/>
          <w:color w:val="000000" w:themeColor="text1"/>
          <w:sz w:val="22"/>
          <w:szCs w:val="22"/>
        </w:rPr>
        <w:t>, and last but not least, the international setting for learning and cooperation</w:t>
      </w:r>
      <w:r w:rsidR="00152A29" w:rsidRPr="00F30650">
        <w:rPr>
          <w:rFonts w:ascii="Arial" w:hAnsi="Arial" w:cs="Arial"/>
          <w:color w:val="000000" w:themeColor="text1"/>
          <w:sz w:val="22"/>
          <w:szCs w:val="22"/>
        </w:rPr>
        <w:t xml:space="preserve">. The coalitions also </w:t>
      </w:r>
      <w:r w:rsidRPr="00F30650">
        <w:rPr>
          <w:rFonts w:ascii="Arial" w:hAnsi="Arial" w:cs="Arial"/>
          <w:color w:val="000000" w:themeColor="text1"/>
          <w:sz w:val="22"/>
          <w:szCs w:val="22"/>
        </w:rPr>
        <w:t>encour</w:t>
      </w:r>
      <w:r w:rsidR="00152A29" w:rsidRPr="00F30650">
        <w:rPr>
          <w:rFonts w:ascii="Arial" w:hAnsi="Arial" w:cs="Arial"/>
          <w:color w:val="000000" w:themeColor="text1"/>
          <w:sz w:val="22"/>
          <w:szCs w:val="22"/>
        </w:rPr>
        <w:t xml:space="preserve">age </w:t>
      </w:r>
      <w:r w:rsidRPr="00F30650">
        <w:rPr>
          <w:rFonts w:ascii="Arial" w:hAnsi="Arial" w:cs="Arial"/>
          <w:color w:val="000000" w:themeColor="text1"/>
          <w:sz w:val="22"/>
          <w:szCs w:val="22"/>
        </w:rPr>
        <w:t xml:space="preserve">the adoption of public participation mechanisms by helping break barriers related to questions about the possible effects </w:t>
      </w:r>
      <w:r w:rsidRPr="00F30650">
        <w:rPr>
          <w:rFonts w:ascii="Arial" w:hAnsi="Arial" w:cs="Arial"/>
          <w:color w:val="000000" w:themeColor="text1"/>
          <w:sz w:val="22"/>
          <w:szCs w:val="22"/>
        </w:rPr>
        <w:lastRenderedPageBreak/>
        <w:t>of participation, while simultaneously establish</w:t>
      </w:r>
      <w:r w:rsidR="00F30650" w:rsidRPr="00F30650">
        <w:rPr>
          <w:rFonts w:ascii="Arial" w:hAnsi="Arial" w:cs="Arial"/>
          <w:color w:val="000000" w:themeColor="text1"/>
          <w:sz w:val="22"/>
          <w:szCs w:val="22"/>
        </w:rPr>
        <w:t xml:space="preserve">ing </w:t>
      </w:r>
      <w:r w:rsidRPr="00F30650">
        <w:rPr>
          <w:rFonts w:ascii="Arial" w:hAnsi="Arial" w:cs="Arial"/>
          <w:color w:val="000000" w:themeColor="text1"/>
          <w:sz w:val="22"/>
          <w:szCs w:val="22"/>
        </w:rPr>
        <w:t>bases for trust and collaboration among stakeholders of different sectors</w:t>
      </w:r>
      <w:r w:rsidR="00152A29" w:rsidRPr="00F30650">
        <w:rPr>
          <w:rFonts w:ascii="Arial" w:hAnsi="Arial" w:cs="Arial"/>
          <w:color w:val="000000" w:themeColor="text1"/>
          <w:sz w:val="22"/>
          <w:szCs w:val="22"/>
        </w:rPr>
        <w:t xml:space="preserve">, Finally, the coalitions benefit from the comparative and </w:t>
      </w:r>
      <w:r w:rsidRPr="00F30650">
        <w:rPr>
          <w:rFonts w:ascii="Arial" w:hAnsi="Arial" w:cs="Arial"/>
          <w:color w:val="000000" w:themeColor="text1"/>
          <w:sz w:val="22"/>
          <w:szCs w:val="22"/>
        </w:rPr>
        <w:t xml:space="preserve">international </w:t>
      </w:r>
      <w:r w:rsidR="00152A29" w:rsidRPr="00F30650">
        <w:rPr>
          <w:rFonts w:ascii="Arial" w:hAnsi="Arial" w:cs="Arial"/>
          <w:color w:val="000000" w:themeColor="text1"/>
          <w:sz w:val="22"/>
          <w:szCs w:val="22"/>
        </w:rPr>
        <w:t xml:space="preserve">experience, </w:t>
      </w:r>
      <w:r w:rsidRPr="00F30650">
        <w:rPr>
          <w:rFonts w:ascii="Arial" w:hAnsi="Arial" w:cs="Arial"/>
          <w:color w:val="000000" w:themeColor="text1"/>
          <w:sz w:val="22"/>
          <w:szCs w:val="22"/>
        </w:rPr>
        <w:t xml:space="preserve">as practitioners from the different countries from civil society and government co-create the mechanisms and share their specific focus, methods and </w:t>
      </w:r>
      <w:r w:rsidRPr="00752F87">
        <w:rPr>
          <w:rFonts w:ascii="Arial" w:hAnsi="Arial" w:cs="Arial"/>
          <w:color w:val="000000" w:themeColor="text1"/>
          <w:sz w:val="22"/>
          <w:szCs w:val="22"/>
        </w:rPr>
        <w:t>lessons learned.</w:t>
      </w:r>
    </w:p>
    <w:p w14:paraId="3C259B52" w14:textId="09C47D32" w:rsidR="00152A29" w:rsidRPr="00752F87" w:rsidRDefault="00152A29" w:rsidP="00F30650">
      <w:pPr>
        <w:rPr>
          <w:rFonts w:ascii="Arial" w:hAnsi="Arial" w:cs="Arial"/>
          <w:color w:val="000000" w:themeColor="text1"/>
          <w:sz w:val="22"/>
          <w:szCs w:val="22"/>
        </w:rPr>
      </w:pPr>
    </w:p>
    <w:p w14:paraId="5203A9ED" w14:textId="68DA024C" w:rsidR="00152A29" w:rsidRPr="00752F87" w:rsidRDefault="00F30650" w:rsidP="003871DD">
      <w:pPr>
        <w:jc w:val="both"/>
        <w:rPr>
          <w:rFonts w:ascii="Arial" w:hAnsi="Arial" w:cs="Arial"/>
          <w:color w:val="000000" w:themeColor="text1"/>
          <w:sz w:val="22"/>
          <w:szCs w:val="22"/>
        </w:rPr>
      </w:pPr>
      <w:r w:rsidRPr="00752F87">
        <w:rPr>
          <w:rFonts w:ascii="Arial" w:hAnsi="Arial" w:cs="Arial"/>
          <w:color w:val="000000" w:themeColor="text1"/>
          <w:sz w:val="22"/>
          <w:szCs w:val="22"/>
          <w:u w:val="single"/>
        </w:rPr>
        <w:t>The rallies on your street</w:t>
      </w:r>
      <w:r w:rsidRPr="00752F87">
        <w:rPr>
          <w:rFonts w:ascii="Arial" w:hAnsi="Arial" w:cs="Arial"/>
          <w:color w:val="000000" w:themeColor="text1"/>
          <w:sz w:val="22"/>
          <w:szCs w:val="22"/>
        </w:rPr>
        <w:t xml:space="preserve">: monitoring public infrastructure works in local communities. </w:t>
      </w:r>
      <w:r w:rsidR="001B2D98" w:rsidRPr="00752F87">
        <w:rPr>
          <w:rFonts w:ascii="Arial" w:hAnsi="Arial" w:cs="Arial"/>
          <w:color w:val="000000" w:themeColor="text1"/>
          <w:sz w:val="22"/>
          <w:szCs w:val="22"/>
        </w:rPr>
        <w:t xml:space="preserve">Ministries of finance, </w:t>
      </w:r>
      <w:r w:rsidR="00B2529C" w:rsidRPr="00752F87">
        <w:rPr>
          <w:rFonts w:ascii="Arial" w:hAnsi="Arial" w:cs="Arial"/>
          <w:color w:val="000000" w:themeColor="text1"/>
          <w:sz w:val="22"/>
          <w:szCs w:val="22"/>
        </w:rPr>
        <w:t>Public Works or similar, and one or more CSOs, launch an open invitation to participate in the Rally #DataOnTheStreets. People register to the event and go through the construction projects dataset or mapping platforms published and select the ones they want to visit. Knowing the location and coordinates they go out to check out the projects, comparing what they see on the dataset and what they see on the streets.</w:t>
      </w:r>
      <w:r w:rsidR="00752F87">
        <w:rPr>
          <w:rFonts w:ascii="Arial" w:hAnsi="Arial" w:cs="Arial"/>
          <w:color w:val="000000" w:themeColor="text1"/>
          <w:sz w:val="22"/>
          <w:szCs w:val="22"/>
        </w:rPr>
        <w:t xml:space="preserve"> </w:t>
      </w:r>
      <w:r w:rsidR="00752F87" w:rsidRPr="00F30650">
        <w:rPr>
          <w:rFonts w:ascii="Arial" w:hAnsi="Arial" w:cs="Arial"/>
          <w:color w:val="000000" w:themeColor="text1"/>
          <w:sz w:val="22"/>
          <w:szCs w:val="22"/>
        </w:rPr>
        <w:t>In 2020</w:t>
      </w:r>
      <w:r w:rsidR="00752F87">
        <w:rPr>
          <w:rFonts w:ascii="Arial" w:hAnsi="Arial" w:cs="Arial"/>
          <w:color w:val="000000" w:themeColor="text1"/>
          <w:sz w:val="22"/>
          <w:szCs w:val="22"/>
        </w:rPr>
        <w:t xml:space="preserve">, </w:t>
      </w:r>
      <w:r w:rsidR="00752F87" w:rsidRPr="00F30650">
        <w:rPr>
          <w:rFonts w:ascii="Arial" w:hAnsi="Arial" w:cs="Arial"/>
          <w:color w:val="000000" w:themeColor="text1"/>
          <w:sz w:val="22"/>
          <w:szCs w:val="22"/>
        </w:rPr>
        <w:t>GIFT is engag</w:t>
      </w:r>
      <w:r w:rsidR="00B0136C">
        <w:rPr>
          <w:rFonts w:ascii="Arial" w:hAnsi="Arial" w:cs="Arial"/>
          <w:color w:val="000000" w:themeColor="text1"/>
          <w:sz w:val="22"/>
          <w:szCs w:val="22"/>
        </w:rPr>
        <w:t xml:space="preserve">ing </w:t>
      </w:r>
      <w:r w:rsidR="00752F87" w:rsidRPr="00F30650">
        <w:rPr>
          <w:rFonts w:ascii="Arial" w:hAnsi="Arial" w:cs="Arial"/>
          <w:color w:val="000000" w:themeColor="text1"/>
          <w:sz w:val="22"/>
          <w:szCs w:val="22"/>
        </w:rPr>
        <w:t>the following countries in the rally: Chile, Colombia, Costa Rica, Mexico, Nigeria and South Africa.</w:t>
      </w:r>
    </w:p>
    <w:p w14:paraId="0217404F" w14:textId="510ACCCD" w:rsidR="00B2529C" w:rsidRPr="00752F87" w:rsidRDefault="00B2529C" w:rsidP="003871DD">
      <w:pPr>
        <w:jc w:val="both"/>
        <w:rPr>
          <w:rFonts w:ascii="Arial" w:hAnsi="Arial" w:cs="Arial"/>
          <w:color w:val="000000" w:themeColor="text1"/>
          <w:sz w:val="22"/>
          <w:szCs w:val="22"/>
        </w:rPr>
      </w:pPr>
    </w:p>
    <w:p w14:paraId="7DA50EC2" w14:textId="6EEE8AB2" w:rsidR="00B2529C" w:rsidRPr="00F30650" w:rsidRDefault="00B2529C" w:rsidP="003871DD">
      <w:pPr>
        <w:jc w:val="both"/>
        <w:rPr>
          <w:rFonts w:ascii="Arial" w:hAnsi="Arial" w:cs="Arial"/>
          <w:color w:val="000000" w:themeColor="text1"/>
          <w:sz w:val="22"/>
          <w:szCs w:val="22"/>
        </w:rPr>
      </w:pPr>
      <w:r w:rsidRPr="00752F87">
        <w:rPr>
          <w:rFonts w:ascii="Arial" w:hAnsi="Arial" w:cs="Arial"/>
          <w:color w:val="000000" w:themeColor="text1"/>
          <w:sz w:val="22"/>
          <w:szCs w:val="22"/>
        </w:rPr>
        <w:t>In 2019, the Better Budget Dataquest for Sustainable Development was introduced to encourage collaboration in evidence-based policy analysis. The Dataquest typically takes the form of a day event, where teams explore certain dataset(s) to provide context and better understanding of a particular</w:t>
      </w:r>
      <w:r w:rsidRPr="00F30650">
        <w:rPr>
          <w:rFonts w:ascii="Arial" w:hAnsi="Arial" w:cs="Arial"/>
          <w:color w:val="000000" w:themeColor="text1"/>
          <w:sz w:val="22"/>
          <w:szCs w:val="22"/>
        </w:rPr>
        <w:t xml:space="preserve"> subject. The outcomes of the participants can be, for example, a multimedia piece, the start of a research project or a human story among others that provide useful insights to improve a certain policy or process.</w:t>
      </w:r>
      <w:r w:rsidR="00752F87">
        <w:rPr>
          <w:rFonts w:ascii="Arial" w:hAnsi="Arial" w:cs="Arial"/>
          <w:color w:val="000000" w:themeColor="text1"/>
          <w:sz w:val="22"/>
          <w:szCs w:val="22"/>
        </w:rPr>
        <w:t xml:space="preserve"> </w:t>
      </w:r>
      <w:r w:rsidRPr="00F30650">
        <w:rPr>
          <w:rFonts w:ascii="Arial" w:hAnsi="Arial" w:cs="Arial"/>
          <w:color w:val="000000" w:themeColor="text1"/>
          <w:sz w:val="22"/>
          <w:szCs w:val="22"/>
        </w:rPr>
        <w:t>Teams of up to five individuals explore the spending dataset and by contextualizing it with other data they should come up with findings for one of the following categories: gender, inequality or environment.</w:t>
      </w:r>
      <w:r w:rsidR="00752F87">
        <w:rPr>
          <w:rFonts w:ascii="Arial" w:hAnsi="Arial" w:cs="Arial"/>
          <w:color w:val="000000" w:themeColor="text1"/>
          <w:sz w:val="22"/>
          <w:szCs w:val="22"/>
        </w:rPr>
        <w:t xml:space="preserve"> </w:t>
      </w:r>
      <w:r w:rsidRPr="00F30650">
        <w:rPr>
          <w:rFonts w:ascii="Arial" w:hAnsi="Arial" w:cs="Arial"/>
          <w:color w:val="000000" w:themeColor="text1"/>
          <w:sz w:val="22"/>
          <w:szCs w:val="22"/>
        </w:rPr>
        <w:t>Argentina, Brazil, Colombia, Costa Rica, Croatia, Indonesia, Mexico, South Africa and Uruguay, are expected to participate</w:t>
      </w:r>
      <w:r w:rsidR="00752F87">
        <w:rPr>
          <w:rFonts w:ascii="Arial" w:hAnsi="Arial" w:cs="Arial"/>
          <w:color w:val="000000" w:themeColor="text1"/>
          <w:sz w:val="22"/>
          <w:szCs w:val="22"/>
        </w:rPr>
        <w:t xml:space="preserve"> in the data quest in 2020</w:t>
      </w:r>
      <w:r w:rsidRPr="00F30650">
        <w:rPr>
          <w:rFonts w:ascii="Arial" w:hAnsi="Arial" w:cs="Arial"/>
          <w:color w:val="000000" w:themeColor="text1"/>
          <w:sz w:val="22"/>
          <w:szCs w:val="22"/>
        </w:rPr>
        <w:t xml:space="preserve">. </w:t>
      </w:r>
    </w:p>
    <w:p w14:paraId="265FA47E" w14:textId="77777777" w:rsidR="00B2529C" w:rsidRPr="00F30650" w:rsidRDefault="00B2529C" w:rsidP="00F30650">
      <w:pPr>
        <w:rPr>
          <w:rFonts w:ascii="Arial" w:hAnsi="Arial" w:cs="Arial"/>
          <w:color w:val="000000" w:themeColor="text1"/>
          <w:sz w:val="22"/>
          <w:szCs w:val="22"/>
        </w:rPr>
      </w:pPr>
    </w:p>
    <w:p w14:paraId="3BA036CF" w14:textId="3AE8C1EB" w:rsidR="00A93441" w:rsidRDefault="00831394" w:rsidP="00752F87">
      <w:pPr>
        <w:spacing w:after="160"/>
        <w:contextualSpacing/>
        <w:rPr>
          <w:rFonts w:ascii="Arial" w:hAnsi="Arial" w:cs="Arial"/>
          <w:color w:val="000000" w:themeColor="text1"/>
          <w:sz w:val="22"/>
          <w:szCs w:val="22"/>
        </w:rPr>
      </w:pPr>
      <w:r w:rsidRPr="00F30650">
        <w:rPr>
          <w:rFonts w:ascii="Arial" w:hAnsi="Arial" w:cs="Arial"/>
          <w:color w:val="000000" w:themeColor="text1"/>
          <w:sz w:val="22"/>
          <w:szCs w:val="22"/>
        </w:rPr>
        <w:t xml:space="preserve"> </w:t>
      </w:r>
    </w:p>
    <w:p w14:paraId="0E641E1B" w14:textId="77777777" w:rsidR="00A93441" w:rsidRDefault="00A93441">
      <w:pPr>
        <w:spacing w:after="160" w:line="259" w:lineRule="auto"/>
        <w:rPr>
          <w:rFonts w:ascii="Arial" w:hAnsi="Arial" w:cs="Arial"/>
          <w:color w:val="000000" w:themeColor="text1"/>
          <w:sz w:val="22"/>
          <w:szCs w:val="22"/>
        </w:rPr>
      </w:pPr>
      <w:r>
        <w:rPr>
          <w:rFonts w:ascii="Arial" w:hAnsi="Arial" w:cs="Arial"/>
          <w:color w:val="000000" w:themeColor="text1"/>
          <w:sz w:val="22"/>
          <w:szCs w:val="22"/>
        </w:rPr>
        <w:br w:type="page"/>
      </w:r>
    </w:p>
    <w:p w14:paraId="3B049C30" w14:textId="77777777" w:rsidR="002E15D4" w:rsidRPr="00F30650" w:rsidRDefault="002E15D4" w:rsidP="00752F87">
      <w:pPr>
        <w:spacing w:after="160"/>
        <w:contextualSpacing/>
        <w:rPr>
          <w:rFonts w:ascii="Arial" w:hAnsi="Arial" w:cs="Arial"/>
          <w:sz w:val="22"/>
          <w:szCs w:val="22"/>
        </w:rPr>
      </w:pPr>
    </w:p>
    <w:p w14:paraId="7023A3E4" w14:textId="77777777" w:rsidR="002E15D4" w:rsidRPr="00F30650" w:rsidRDefault="002E15D4" w:rsidP="00F30650">
      <w:pPr>
        <w:rPr>
          <w:rFonts w:ascii="Arial" w:hAnsi="Arial" w:cs="Arial"/>
          <w:sz w:val="22"/>
          <w:szCs w:val="22"/>
        </w:rPr>
      </w:pPr>
    </w:p>
    <w:tbl>
      <w:tblPr>
        <w:tblStyle w:val="TableGrid"/>
        <w:tblW w:w="9805" w:type="dxa"/>
        <w:jc w:val="center"/>
        <w:tblInd w:w="0" w:type="dxa"/>
        <w:tblLook w:val="04A0" w:firstRow="1" w:lastRow="0" w:firstColumn="1" w:lastColumn="0" w:noHBand="0" w:noVBand="1"/>
      </w:tblPr>
      <w:tblGrid>
        <w:gridCol w:w="1342"/>
        <w:gridCol w:w="6945"/>
        <w:gridCol w:w="1518"/>
      </w:tblGrid>
      <w:tr w:rsidR="002E15D4" w:rsidRPr="00F30650" w14:paraId="72AE2C9E" w14:textId="77777777" w:rsidTr="00D63BE4">
        <w:trPr>
          <w:jc w:val="center"/>
        </w:trPr>
        <w:tc>
          <w:tcPr>
            <w:tcW w:w="9805" w:type="dxa"/>
            <w:gridSpan w:val="3"/>
          </w:tcPr>
          <w:p w14:paraId="225359F1" w14:textId="24C80A50" w:rsidR="002E15D4" w:rsidRPr="00F30650" w:rsidRDefault="002E15D4" w:rsidP="00A93441">
            <w:pPr>
              <w:jc w:val="center"/>
              <w:rPr>
                <w:rFonts w:ascii="Arial" w:hAnsi="Arial" w:cs="Arial"/>
                <w:b/>
                <w:sz w:val="22"/>
                <w:szCs w:val="22"/>
              </w:rPr>
            </w:pPr>
            <w:r w:rsidRPr="00F30650">
              <w:rPr>
                <w:rFonts w:ascii="Arial" w:hAnsi="Arial" w:cs="Arial"/>
                <w:b/>
                <w:sz w:val="22"/>
                <w:szCs w:val="22"/>
              </w:rPr>
              <w:br w:type="page"/>
            </w:r>
            <w:r w:rsidRPr="00F30650">
              <w:rPr>
                <w:rFonts w:ascii="Arial" w:hAnsi="Arial" w:cs="Arial"/>
                <w:b/>
                <w:color w:val="FF6B00"/>
                <w:sz w:val="22"/>
                <w:szCs w:val="22"/>
              </w:rPr>
              <w:t>GIFT Calendar of Activities – 2020</w:t>
            </w:r>
          </w:p>
        </w:tc>
      </w:tr>
      <w:tr w:rsidR="00D63BE4" w:rsidRPr="00F30650" w14:paraId="620507AA" w14:textId="77777777" w:rsidTr="00D63BE4">
        <w:trPr>
          <w:jc w:val="center"/>
        </w:trPr>
        <w:tc>
          <w:tcPr>
            <w:tcW w:w="1342" w:type="dxa"/>
          </w:tcPr>
          <w:p w14:paraId="1EF2A0D6" w14:textId="77777777" w:rsidR="002E15D4" w:rsidRPr="00F30650" w:rsidRDefault="002E15D4" w:rsidP="00F30650">
            <w:pPr>
              <w:rPr>
                <w:rFonts w:ascii="Arial" w:hAnsi="Arial" w:cs="Arial"/>
                <w:b/>
                <w:bCs/>
                <w:color w:val="000000" w:themeColor="text1"/>
                <w:sz w:val="22"/>
                <w:szCs w:val="22"/>
              </w:rPr>
            </w:pPr>
            <w:r w:rsidRPr="00F30650">
              <w:rPr>
                <w:rFonts w:ascii="Arial" w:hAnsi="Arial" w:cs="Arial"/>
                <w:b/>
                <w:bCs/>
                <w:color w:val="000000" w:themeColor="text1"/>
                <w:sz w:val="22"/>
                <w:szCs w:val="22"/>
              </w:rPr>
              <w:t>Timeline</w:t>
            </w:r>
          </w:p>
        </w:tc>
        <w:tc>
          <w:tcPr>
            <w:tcW w:w="6945" w:type="dxa"/>
          </w:tcPr>
          <w:p w14:paraId="5D10F9E6" w14:textId="77777777" w:rsidR="002E15D4" w:rsidRPr="00F30650" w:rsidRDefault="002E15D4" w:rsidP="00F30650">
            <w:pPr>
              <w:rPr>
                <w:rFonts w:ascii="Arial" w:hAnsi="Arial" w:cs="Arial"/>
                <w:b/>
                <w:bCs/>
                <w:color w:val="000000" w:themeColor="text1"/>
                <w:sz w:val="22"/>
                <w:szCs w:val="22"/>
              </w:rPr>
            </w:pPr>
            <w:r w:rsidRPr="00F30650">
              <w:rPr>
                <w:rFonts w:ascii="Arial" w:hAnsi="Arial" w:cs="Arial"/>
                <w:b/>
                <w:bCs/>
                <w:color w:val="000000" w:themeColor="text1"/>
                <w:sz w:val="22"/>
                <w:szCs w:val="22"/>
              </w:rPr>
              <w:t xml:space="preserve">Summary of Activities </w:t>
            </w:r>
          </w:p>
        </w:tc>
        <w:tc>
          <w:tcPr>
            <w:tcW w:w="1518" w:type="dxa"/>
          </w:tcPr>
          <w:p w14:paraId="6F4FC352" w14:textId="77777777" w:rsidR="002E15D4" w:rsidRPr="00F30650" w:rsidRDefault="002E15D4" w:rsidP="00F30650">
            <w:pPr>
              <w:rPr>
                <w:rFonts w:ascii="Arial" w:hAnsi="Arial" w:cs="Arial"/>
                <w:b/>
                <w:bCs/>
                <w:color w:val="000000" w:themeColor="text1"/>
                <w:sz w:val="22"/>
                <w:szCs w:val="22"/>
              </w:rPr>
            </w:pPr>
            <w:r w:rsidRPr="00F30650">
              <w:rPr>
                <w:rFonts w:ascii="Arial" w:hAnsi="Arial" w:cs="Arial"/>
                <w:b/>
                <w:bCs/>
                <w:color w:val="000000" w:themeColor="text1"/>
                <w:sz w:val="22"/>
                <w:szCs w:val="22"/>
              </w:rPr>
              <w:t>Outcome Area</w:t>
            </w:r>
          </w:p>
        </w:tc>
      </w:tr>
      <w:tr w:rsidR="00D63BE4" w:rsidRPr="00F30650" w14:paraId="0BC5DA4C" w14:textId="77777777" w:rsidTr="00D63BE4">
        <w:trPr>
          <w:jc w:val="center"/>
        </w:trPr>
        <w:tc>
          <w:tcPr>
            <w:tcW w:w="1342" w:type="dxa"/>
            <w:shd w:val="clear" w:color="auto" w:fill="auto"/>
          </w:tcPr>
          <w:p w14:paraId="64C61128" w14:textId="5C634DBD" w:rsidR="002E15D4" w:rsidRPr="00F30650" w:rsidRDefault="002E15D4" w:rsidP="00F30650">
            <w:pPr>
              <w:rPr>
                <w:rFonts w:ascii="Arial" w:hAnsi="Arial" w:cs="Arial"/>
                <w:color w:val="000000" w:themeColor="text1"/>
                <w:sz w:val="22"/>
                <w:szCs w:val="22"/>
              </w:rPr>
            </w:pPr>
            <w:r w:rsidRPr="00F30650">
              <w:rPr>
                <w:rFonts w:ascii="Arial" w:hAnsi="Arial" w:cs="Arial"/>
                <w:color w:val="000000" w:themeColor="text1"/>
                <w:sz w:val="22"/>
                <w:szCs w:val="22"/>
              </w:rPr>
              <w:t>1</w:t>
            </w:r>
            <w:r w:rsidR="00752F87" w:rsidRPr="00752F87">
              <w:rPr>
                <w:rFonts w:ascii="Arial" w:hAnsi="Arial" w:cs="Arial"/>
                <w:color w:val="000000" w:themeColor="text1"/>
                <w:sz w:val="22"/>
                <w:szCs w:val="22"/>
                <w:vertAlign w:val="superscript"/>
              </w:rPr>
              <w:t>st</w:t>
            </w:r>
            <w:r w:rsidR="00752F87">
              <w:rPr>
                <w:rFonts w:ascii="Arial" w:hAnsi="Arial" w:cs="Arial"/>
                <w:color w:val="000000" w:themeColor="text1"/>
                <w:sz w:val="22"/>
                <w:szCs w:val="22"/>
              </w:rPr>
              <w:t xml:space="preserve"> </w:t>
            </w:r>
            <w:r w:rsidRPr="00F30650">
              <w:rPr>
                <w:rFonts w:ascii="Arial" w:hAnsi="Arial" w:cs="Arial"/>
                <w:color w:val="000000" w:themeColor="text1"/>
                <w:sz w:val="22"/>
                <w:szCs w:val="22"/>
              </w:rPr>
              <w:t>Q</w:t>
            </w:r>
            <w:r w:rsidR="00752F87">
              <w:rPr>
                <w:rFonts w:ascii="Arial" w:hAnsi="Arial" w:cs="Arial"/>
                <w:color w:val="000000" w:themeColor="text1"/>
                <w:sz w:val="22"/>
                <w:szCs w:val="22"/>
              </w:rPr>
              <w:t xml:space="preserve">uarter </w:t>
            </w:r>
          </w:p>
          <w:p w14:paraId="1D8D169B" w14:textId="77777777" w:rsidR="002E15D4" w:rsidRPr="00F30650" w:rsidRDefault="002E15D4" w:rsidP="00F30650">
            <w:pPr>
              <w:rPr>
                <w:rFonts w:ascii="Arial" w:hAnsi="Arial" w:cs="Arial"/>
                <w:color w:val="000000" w:themeColor="text1"/>
                <w:sz w:val="22"/>
                <w:szCs w:val="22"/>
              </w:rPr>
            </w:pPr>
          </w:p>
        </w:tc>
        <w:tc>
          <w:tcPr>
            <w:tcW w:w="6945" w:type="dxa"/>
            <w:shd w:val="clear" w:color="auto" w:fill="auto"/>
          </w:tcPr>
          <w:p w14:paraId="6EF11FF7" w14:textId="77777777" w:rsidR="004C0CB0" w:rsidRPr="00F30650" w:rsidRDefault="002E15D4" w:rsidP="00F30650">
            <w:pPr>
              <w:rPr>
                <w:rFonts w:ascii="Arial" w:hAnsi="Arial" w:cs="Arial"/>
                <w:bCs/>
                <w:color w:val="000000" w:themeColor="text1"/>
                <w:sz w:val="22"/>
                <w:szCs w:val="22"/>
              </w:rPr>
            </w:pPr>
            <w:r w:rsidRPr="00F30650">
              <w:rPr>
                <w:rFonts w:ascii="Arial" w:hAnsi="Arial" w:cs="Arial"/>
                <w:bCs/>
                <w:color w:val="000000" w:themeColor="text1"/>
                <w:sz w:val="22"/>
                <w:szCs w:val="22"/>
              </w:rPr>
              <w:t>-</w:t>
            </w:r>
            <w:r w:rsidR="004C0CB0" w:rsidRPr="00F30650">
              <w:rPr>
                <w:rFonts w:ascii="Arial" w:hAnsi="Arial" w:cs="Arial"/>
                <w:bCs/>
                <w:color w:val="000000" w:themeColor="text1"/>
                <w:sz w:val="22"/>
                <w:szCs w:val="22"/>
              </w:rPr>
              <w:t>On-line peer learning and collaborative support activities</w:t>
            </w:r>
          </w:p>
          <w:p w14:paraId="47C4B216" w14:textId="33642810" w:rsidR="002F127A" w:rsidRPr="00F30650" w:rsidRDefault="004C0CB0" w:rsidP="00F30650">
            <w:pPr>
              <w:rPr>
                <w:rFonts w:ascii="Arial" w:hAnsi="Arial" w:cs="Arial"/>
                <w:bCs/>
                <w:color w:val="000000" w:themeColor="text1"/>
                <w:sz w:val="22"/>
                <w:szCs w:val="22"/>
              </w:rPr>
            </w:pPr>
            <w:r w:rsidRPr="00F30650">
              <w:rPr>
                <w:rFonts w:ascii="Arial" w:hAnsi="Arial" w:cs="Arial"/>
                <w:bCs/>
                <w:color w:val="000000" w:themeColor="text1"/>
                <w:sz w:val="22"/>
                <w:szCs w:val="22"/>
              </w:rPr>
              <w:t>-</w:t>
            </w:r>
            <w:r w:rsidR="002F127A" w:rsidRPr="00F30650">
              <w:rPr>
                <w:rFonts w:ascii="Arial" w:hAnsi="Arial" w:cs="Arial"/>
                <w:bCs/>
                <w:color w:val="000000" w:themeColor="text1"/>
                <w:sz w:val="22"/>
                <w:szCs w:val="22"/>
              </w:rPr>
              <w:t>Stewards c</w:t>
            </w:r>
            <w:r w:rsidR="002E15D4" w:rsidRPr="00F30650">
              <w:rPr>
                <w:rFonts w:ascii="Arial" w:hAnsi="Arial" w:cs="Arial"/>
                <w:bCs/>
                <w:color w:val="000000" w:themeColor="text1"/>
                <w:sz w:val="22"/>
                <w:szCs w:val="22"/>
              </w:rPr>
              <w:t xml:space="preserve">oordination </w:t>
            </w:r>
            <w:r w:rsidR="002F127A" w:rsidRPr="00F30650">
              <w:rPr>
                <w:rFonts w:ascii="Arial" w:hAnsi="Arial" w:cs="Arial"/>
                <w:bCs/>
                <w:color w:val="000000" w:themeColor="text1"/>
                <w:sz w:val="22"/>
                <w:szCs w:val="22"/>
              </w:rPr>
              <w:t xml:space="preserve">and governments /civil society coalitions </w:t>
            </w:r>
            <w:r w:rsidR="002E15D4" w:rsidRPr="00F30650">
              <w:rPr>
                <w:rFonts w:ascii="Arial" w:hAnsi="Arial" w:cs="Arial"/>
                <w:bCs/>
                <w:color w:val="000000" w:themeColor="text1"/>
                <w:sz w:val="22"/>
                <w:szCs w:val="22"/>
              </w:rPr>
              <w:t xml:space="preserve">for the use of fiscal data at the community level </w:t>
            </w:r>
            <w:r w:rsidR="002F127A" w:rsidRPr="00F30650">
              <w:rPr>
                <w:rFonts w:ascii="Arial" w:hAnsi="Arial" w:cs="Arial"/>
                <w:bCs/>
                <w:color w:val="000000" w:themeColor="text1"/>
                <w:sz w:val="22"/>
                <w:szCs w:val="22"/>
              </w:rPr>
              <w:t xml:space="preserve">in public infrastructure </w:t>
            </w:r>
          </w:p>
          <w:p w14:paraId="6DFD9D17" w14:textId="1D1A6523" w:rsidR="002E15D4" w:rsidRPr="00F30650" w:rsidRDefault="002E15D4" w:rsidP="00F30650">
            <w:pPr>
              <w:rPr>
                <w:rFonts w:ascii="Arial" w:hAnsi="Arial" w:cs="Arial"/>
                <w:color w:val="000000" w:themeColor="text1"/>
                <w:sz w:val="22"/>
                <w:szCs w:val="22"/>
              </w:rPr>
            </w:pPr>
            <w:r w:rsidRPr="00F30650">
              <w:rPr>
                <w:rFonts w:ascii="Arial" w:hAnsi="Arial" w:cs="Arial"/>
                <w:color w:val="000000" w:themeColor="text1"/>
                <w:sz w:val="22"/>
                <w:szCs w:val="22"/>
              </w:rPr>
              <w:t>-FO</w:t>
            </w:r>
            <w:r w:rsidR="00076FFB">
              <w:rPr>
                <w:rFonts w:ascii="Arial" w:hAnsi="Arial" w:cs="Arial"/>
                <w:color w:val="000000" w:themeColor="text1"/>
                <w:sz w:val="22"/>
                <w:szCs w:val="22"/>
              </w:rPr>
              <w:t xml:space="preserve">DP </w:t>
            </w:r>
            <w:r w:rsidRPr="00F30650">
              <w:rPr>
                <w:rFonts w:ascii="Arial" w:hAnsi="Arial" w:cs="Arial"/>
                <w:color w:val="000000" w:themeColor="text1"/>
                <w:sz w:val="22"/>
                <w:szCs w:val="22"/>
              </w:rPr>
              <w:t xml:space="preserve">and spending data webinar for citizen engagement workshop </w:t>
            </w:r>
          </w:p>
          <w:p w14:paraId="35806920" w14:textId="22E461BA" w:rsidR="002E15D4" w:rsidRPr="00F30650" w:rsidRDefault="002E15D4" w:rsidP="00F30650">
            <w:pPr>
              <w:rPr>
                <w:rFonts w:ascii="Arial" w:hAnsi="Arial" w:cs="Arial"/>
                <w:color w:val="000000" w:themeColor="text1"/>
                <w:sz w:val="22"/>
                <w:szCs w:val="22"/>
              </w:rPr>
            </w:pPr>
            <w:r w:rsidRPr="00F30650">
              <w:rPr>
                <w:rFonts w:ascii="Arial" w:hAnsi="Arial" w:cs="Arial"/>
                <w:color w:val="000000" w:themeColor="text1"/>
                <w:sz w:val="22"/>
                <w:szCs w:val="22"/>
              </w:rPr>
              <w:t>-</w:t>
            </w:r>
            <w:r w:rsidR="00BE5786" w:rsidRPr="00F30650">
              <w:rPr>
                <w:rFonts w:ascii="Arial" w:hAnsi="Arial" w:cs="Arial"/>
                <w:color w:val="000000" w:themeColor="text1"/>
                <w:sz w:val="22"/>
                <w:szCs w:val="22"/>
              </w:rPr>
              <w:t>Kick-off meeting in South Africa of the public participation pilot project</w:t>
            </w:r>
          </w:p>
          <w:p w14:paraId="1A4DCE83" w14:textId="5C0C1644" w:rsidR="002E15D4" w:rsidRPr="00F30650" w:rsidRDefault="002E15D4" w:rsidP="00F30650">
            <w:pPr>
              <w:rPr>
                <w:rFonts w:ascii="Arial" w:hAnsi="Arial" w:cs="Arial"/>
                <w:color w:val="000000" w:themeColor="text1"/>
                <w:sz w:val="22"/>
                <w:szCs w:val="22"/>
              </w:rPr>
            </w:pPr>
            <w:r w:rsidRPr="00F30650">
              <w:rPr>
                <w:rFonts w:ascii="Arial" w:hAnsi="Arial" w:cs="Arial"/>
                <w:color w:val="000000" w:themeColor="text1"/>
                <w:sz w:val="22"/>
                <w:szCs w:val="22"/>
              </w:rPr>
              <w:t>-</w:t>
            </w:r>
            <w:r w:rsidR="00BE5786" w:rsidRPr="00F30650">
              <w:rPr>
                <w:rFonts w:ascii="Arial" w:hAnsi="Arial" w:cs="Arial"/>
                <w:color w:val="000000" w:themeColor="text1"/>
                <w:sz w:val="22"/>
                <w:szCs w:val="22"/>
              </w:rPr>
              <w:t xml:space="preserve">Dissemination of the tutorial on </w:t>
            </w:r>
            <w:r w:rsidRPr="00F30650">
              <w:rPr>
                <w:rFonts w:ascii="Arial" w:hAnsi="Arial" w:cs="Arial"/>
                <w:color w:val="000000" w:themeColor="text1"/>
                <w:sz w:val="22"/>
                <w:szCs w:val="22"/>
              </w:rPr>
              <w:t xml:space="preserve">fiscal transparency </w:t>
            </w:r>
            <w:r w:rsidR="00BE5786" w:rsidRPr="00F30650">
              <w:rPr>
                <w:rFonts w:ascii="Arial" w:hAnsi="Arial" w:cs="Arial"/>
                <w:color w:val="000000" w:themeColor="text1"/>
                <w:sz w:val="22"/>
                <w:szCs w:val="22"/>
              </w:rPr>
              <w:t xml:space="preserve">platforms </w:t>
            </w:r>
            <w:r w:rsidRPr="00F30650">
              <w:rPr>
                <w:rFonts w:ascii="Arial" w:hAnsi="Arial" w:cs="Arial"/>
                <w:color w:val="000000" w:themeColor="text1"/>
                <w:sz w:val="22"/>
                <w:szCs w:val="22"/>
              </w:rPr>
              <w:t>for citizens engagement</w:t>
            </w:r>
          </w:p>
          <w:p w14:paraId="35F841EB" w14:textId="4D9E60D0" w:rsidR="002E15D4" w:rsidRPr="00F30650" w:rsidRDefault="002E15D4" w:rsidP="00F30650">
            <w:pPr>
              <w:rPr>
                <w:rFonts w:ascii="Arial" w:hAnsi="Arial" w:cs="Arial"/>
                <w:color w:val="000000" w:themeColor="text1"/>
                <w:sz w:val="22"/>
                <w:szCs w:val="22"/>
              </w:rPr>
            </w:pPr>
            <w:r w:rsidRPr="00F30650">
              <w:rPr>
                <w:rFonts w:ascii="Arial" w:hAnsi="Arial" w:cs="Arial"/>
                <w:color w:val="000000" w:themeColor="text1"/>
                <w:sz w:val="22"/>
                <w:szCs w:val="22"/>
              </w:rPr>
              <w:t xml:space="preserve">-Technical collaboration on </w:t>
            </w:r>
            <w:r w:rsidR="00D63BE4" w:rsidRPr="00F30650">
              <w:rPr>
                <w:rFonts w:ascii="Arial" w:hAnsi="Arial" w:cs="Arial"/>
                <w:color w:val="000000" w:themeColor="text1"/>
                <w:sz w:val="22"/>
                <w:szCs w:val="22"/>
              </w:rPr>
              <w:t>crosscut</w:t>
            </w:r>
            <w:r w:rsidR="00BE5786" w:rsidRPr="00F30650">
              <w:rPr>
                <w:rFonts w:ascii="Arial" w:hAnsi="Arial" w:cs="Arial"/>
                <w:color w:val="000000" w:themeColor="text1"/>
                <w:sz w:val="22"/>
                <w:szCs w:val="22"/>
              </w:rPr>
              <w:t xml:space="preserve"> b</w:t>
            </w:r>
            <w:r w:rsidRPr="00F30650">
              <w:rPr>
                <w:rFonts w:ascii="Arial" w:hAnsi="Arial" w:cs="Arial"/>
                <w:color w:val="000000" w:themeColor="text1"/>
                <w:sz w:val="22"/>
                <w:szCs w:val="22"/>
              </w:rPr>
              <w:t>udgeting</w:t>
            </w:r>
            <w:r w:rsidR="00BE5786" w:rsidRPr="00F30650">
              <w:rPr>
                <w:rFonts w:ascii="Arial" w:hAnsi="Arial" w:cs="Arial"/>
                <w:color w:val="000000" w:themeColor="text1"/>
                <w:sz w:val="22"/>
                <w:szCs w:val="22"/>
              </w:rPr>
              <w:t xml:space="preserve"> issues (gender responsive green, inclusion)</w:t>
            </w:r>
          </w:p>
        </w:tc>
        <w:tc>
          <w:tcPr>
            <w:tcW w:w="1518" w:type="dxa"/>
          </w:tcPr>
          <w:p w14:paraId="2F39CD19" w14:textId="577E0662" w:rsidR="004C0CB0" w:rsidRPr="00F30650" w:rsidRDefault="002E15D4" w:rsidP="00F30650">
            <w:pPr>
              <w:rPr>
                <w:rFonts w:ascii="Arial" w:hAnsi="Arial" w:cs="Arial"/>
                <w:bCs/>
                <w:color w:val="000000" w:themeColor="text1"/>
                <w:sz w:val="22"/>
                <w:szCs w:val="22"/>
              </w:rPr>
            </w:pPr>
            <w:r w:rsidRPr="00F30650">
              <w:rPr>
                <w:rFonts w:ascii="Arial" w:hAnsi="Arial" w:cs="Arial"/>
                <w:bCs/>
                <w:color w:val="000000" w:themeColor="text1"/>
                <w:sz w:val="22"/>
                <w:szCs w:val="22"/>
              </w:rPr>
              <w:t>-</w:t>
            </w:r>
            <w:r w:rsidR="004C0CB0" w:rsidRPr="00F30650">
              <w:rPr>
                <w:rFonts w:ascii="Arial" w:hAnsi="Arial" w:cs="Arial"/>
                <w:bCs/>
                <w:color w:val="000000" w:themeColor="text1"/>
                <w:sz w:val="22"/>
                <w:szCs w:val="22"/>
              </w:rPr>
              <w:t>Learning</w:t>
            </w:r>
          </w:p>
          <w:p w14:paraId="1005B568" w14:textId="55F02671" w:rsidR="002E15D4" w:rsidRPr="00F30650" w:rsidRDefault="004C0CB0" w:rsidP="00F30650">
            <w:pPr>
              <w:rPr>
                <w:rFonts w:ascii="Arial" w:hAnsi="Arial" w:cs="Arial"/>
                <w:bCs/>
                <w:color w:val="000000" w:themeColor="text1"/>
                <w:sz w:val="22"/>
                <w:szCs w:val="22"/>
              </w:rPr>
            </w:pPr>
            <w:r w:rsidRPr="00F30650">
              <w:rPr>
                <w:rFonts w:ascii="Arial" w:hAnsi="Arial" w:cs="Arial"/>
                <w:bCs/>
                <w:color w:val="000000" w:themeColor="text1"/>
                <w:sz w:val="22"/>
                <w:szCs w:val="22"/>
              </w:rPr>
              <w:t>-</w:t>
            </w:r>
            <w:r w:rsidR="002E15D4" w:rsidRPr="00F30650">
              <w:rPr>
                <w:rFonts w:ascii="Arial" w:hAnsi="Arial" w:cs="Arial"/>
                <w:bCs/>
                <w:color w:val="000000" w:themeColor="text1"/>
                <w:sz w:val="22"/>
                <w:szCs w:val="22"/>
              </w:rPr>
              <w:t>Coalition</w:t>
            </w:r>
          </w:p>
          <w:p w14:paraId="78FFAC9E" w14:textId="77777777" w:rsidR="004C0CB0" w:rsidRPr="00F30650" w:rsidRDefault="004C0CB0" w:rsidP="00F30650">
            <w:pPr>
              <w:rPr>
                <w:rFonts w:ascii="Arial" w:hAnsi="Arial" w:cs="Arial"/>
                <w:bCs/>
                <w:color w:val="000000" w:themeColor="text1"/>
                <w:sz w:val="22"/>
                <w:szCs w:val="22"/>
              </w:rPr>
            </w:pPr>
          </w:p>
          <w:p w14:paraId="57F137D0" w14:textId="18A6C12A" w:rsidR="00D63BE4" w:rsidRPr="00F30650" w:rsidRDefault="002E15D4" w:rsidP="00F30650">
            <w:pPr>
              <w:rPr>
                <w:rFonts w:ascii="Arial" w:hAnsi="Arial" w:cs="Arial"/>
                <w:bCs/>
                <w:color w:val="000000" w:themeColor="text1"/>
                <w:sz w:val="22"/>
                <w:szCs w:val="22"/>
              </w:rPr>
            </w:pPr>
            <w:r w:rsidRPr="00F30650">
              <w:rPr>
                <w:rFonts w:ascii="Arial" w:hAnsi="Arial" w:cs="Arial"/>
                <w:bCs/>
                <w:color w:val="000000" w:themeColor="text1"/>
                <w:sz w:val="22"/>
                <w:szCs w:val="22"/>
              </w:rPr>
              <w:t>-Advocacy</w:t>
            </w:r>
          </w:p>
          <w:p w14:paraId="7E99E8C6" w14:textId="5BF6FCF4" w:rsidR="002E15D4" w:rsidRDefault="002E15D4" w:rsidP="00F30650">
            <w:pPr>
              <w:rPr>
                <w:rFonts w:ascii="Arial" w:hAnsi="Arial" w:cs="Arial"/>
                <w:color w:val="000000" w:themeColor="text1"/>
                <w:sz w:val="22"/>
                <w:szCs w:val="22"/>
              </w:rPr>
            </w:pPr>
            <w:r w:rsidRPr="00F30650">
              <w:rPr>
                <w:rFonts w:ascii="Arial" w:hAnsi="Arial" w:cs="Arial"/>
                <w:color w:val="000000" w:themeColor="text1"/>
                <w:sz w:val="22"/>
                <w:szCs w:val="22"/>
              </w:rPr>
              <w:t>-Learning</w:t>
            </w:r>
          </w:p>
          <w:p w14:paraId="2D53070A" w14:textId="77777777" w:rsidR="00D63BE4" w:rsidRPr="00F30650" w:rsidRDefault="00D63BE4" w:rsidP="00F30650">
            <w:pPr>
              <w:rPr>
                <w:rFonts w:ascii="Arial" w:hAnsi="Arial" w:cs="Arial"/>
                <w:color w:val="000000" w:themeColor="text1"/>
                <w:sz w:val="22"/>
                <w:szCs w:val="22"/>
              </w:rPr>
            </w:pPr>
          </w:p>
          <w:p w14:paraId="7183E61E" w14:textId="5A91CD54" w:rsidR="002E15D4" w:rsidRPr="00F30650" w:rsidRDefault="002E15D4" w:rsidP="00F30650">
            <w:pPr>
              <w:rPr>
                <w:rFonts w:ascii="Arial" w:hAnsi="Arial" w:cs="Arial"/>
                <w:color w:val="000000" w:themeColor="text1"/>
                <w:sz w:val="22"/>
                <w:szCs w:val="22"/>
              </w:rPr>
            </w:pPr>
            <w:r w:rsidRPr="00F30650">
              <w:rPr>
                <w:rFonts w:ascii="Arial" w:hAnsi="Arial" w:cs="Arial"/>
                <w:color w:val="000000" w:themeColor="text1"/>
                <w:sz w:val="22"/>
                <w:szCs w:val="22"/>
              </w:rPr>
              <w:t>-</w:t>
            </w:r>
            <w:r w:rsidR="00D63BE4">
              <w:rPr>
                <w:rFonts w:ascii="Arial" w:hAnsi="Arial" w:cs="Arial"/>
                <w:color w:val="000000" w:themeColor="text1"/>
                <w:sz w:val="22"/>
                <w:szCs w:val="22"/>
              </w:rPr>
              <w:t>Knowledge</w:t>
            </w:r>
          </w:p>
          <w:p w14:paraId="030E3B34" w14:textId="77777777" w:rsidR="00D63BE4" w:rsidRDefault="00D63BE4" w:rsidP="00F30650">
            <w:pPr>
              <w:rPr>
                <w:rFonts w:ascii="Arial" w:hAnsi="Arial" w:cs="Arial"/>
                <w:bCs/>
                <w:color w:val="000000" w:themeColor="text1"/>
                <w:sz w:val="22"/>
                <w:szCs w:val="22"/>
              </w:rPr>
            </w:pPr>
          </w:p>
          <w:p w14:paraId="239AFC18" w14:textId="4FF4F2AA" w:rsidR="002E15D4" w:rsidRPr="00F30650" w:rsidRDefault="002E15D4" w:rsidP="00F30650">
            <w:pPr>
              <w:rPr>
                <w:rFonts w:ascii="Arial" w:hAnsi="Arial" w:cs="Arial"/>
                <w:bCs/>
                <w:color w:val="000000" w:themeColor="text1"/>
                <w:sz w:val="22"/>
                <w:szCs w:val="22"/>
              </w:rPr>
            </w:pPr>
            <w:r w:rsidRPr="00F30650">
              <w:rPr>
                <w:rFonts w:ascii="Arial" w:hAnsi="Arial" w:cs="Arial"/>
                <w:color w:val="000000" w:themeColor="text1"/>
                <w:sz w:val="22"/>
                <w:szCs w:val="22"/>
              </w:rPr>
              <w:t>-Learning</w:t>
            </w:r>
          </w:p>
        </w:tc>
      </w:tr>
      <w:tr w:rsidR="00D63BE4" w:rsidRPr="00F30650" w14:paraId="6B9B8D75" w14:textId="77777777" w:rsidTr="00D63BE4">
        <w:trPr>
          <w:jc w:val="center"/>
        </w:trPr>
        <w:tc>
          <w:tcPr>
            <w:tcW w:w="1342" w:type="dxa"/>
            <w:shd w:val="clear" w:color="auto" w:fill="auto"/>
          </w:tcPr>
          <w:p w14:paraId="7BC9CB11" w14:textId="04553E8D" w:rsidR="002E15D4" w:rsidRPr="00F30650" w:rsidRDefault="002E15D4" w:rsidP="00752F87">
            <w:pPr>
              <w:rPr>
                <w:rFonts w:ascii="Arial" w:hAnsi="Arial" w:cs="Arial"/>
                <w:color w:val="000000" w:themeColor="text1"/>
                <w:sz w:val="22"/>
                <w:szCs w:val="22"/>
              </w:rPr>
            </w:pPr>
            <w:r w:rsidRPr="00F30650">
              <w:rPr>
                <w:rFonts w:ascii="Arial" w:hAnsi="Arial" w:cs="Arial"/>
                <w:color w:val="000000" w:themeColor="text1"/>
                <w:sz w:val="22"/>
                <w:szCs w:val="22"/>
              </w:rPr>
              <w:t>2</w:t>
            </w:r>
            <w:r w:rsidR="00752F87" w:rsidRPr="00752F87">
              <w:rPr>
                <w:rFonts w:ascii="Arial" w:hAnsi="Arial" w:cs="Arial"/>
                <w:color w:val="000000" w:themeColor="text1"/>
                <w:sz w:val="22"/>
                <w:szCs w:val="22"/>
                <w:vertAlign w:val="superscript"/>
              </w:rPr>
              <w:t>nd</w:t>
            </w:r>
            <w:r w:rsidR="00752F87">
              <w:rPr>
                <w:rFonts w:ascii="Arial" w:hAnsi="Arial" w:cs="Arial"/>
                <w:color w:val="000000" w:themeColor="text1"/>
                <w:sz w:val="22"/>
                <w:szCs w:val="22"/>
              </w:rPr>
              <w:t xml:space="preserve"> </w:t>
            </w:r>
            <w:r w:rsidRPr="00F30650">
              <w:rPr>
                <w:rFonts w:ascii="Arial" w:hAnsi="Arial" w:cs="Arial"/>
                <w:color w:val="000000" w:themeColor="text1"/>
                <w:sz w:val="22"/>
                <w:szCs w:val="22"/>
              </w:rPr>
              <w:t>Q</w:t>
            </w:r>
            <w:r w:rsidR="00752F87">
              <w:rPr>
                <w:rFonts w:ascii="Arial" w:hAnsi="Arial" w:cs="Arial"/>
                <w:color w:val="000000" w:themeColor="text1"/>
                <w:sz w:val="22"/>
                <w:szCs w:val="22"/>
              </w:rPr>
              <w:t xml:space="preserve">uarter </w:t>
            </w:r>
          </w:p>
        </w:tc>
        <w:tc>
          <w:tcPr>
            <w:tcW w:w="6945" w:type="dxa"/>
            <w:shd w:val="clear" w:color="auto" w:fill="auto"/>
          </w:tcPr>
          <w:p w14:paraId="07804A42" w14:textId="77777777" w:rsidR="002E15D4" w:rsidRPr="00F30650" w:rsidRDefault="002E15D4" w:rsidP="00F30650">
            <w:pPr>
              <w:rPr>
                <w:rFonts w:ascii="Arial" w:hAnsi="Arial" w:cs="Arial"/>
                <w:color w:val="000000" w:themeColor="text1"/>
                <w:sz w:val="22"/>
                <w:szCs w:val="22"/>
              </w:rPr>
            </w:pPr>
            <w:r w:rsidRPr="00F30650">
              <w:rPr>
                <w:rFonts w:ascii="Arial" w:hAnsi="Arial" w:cs="Arial"/>
                <w:color w:val="000000" w:themeColor="text1"/>
                <w:sz w:val="22"/>
                <w:szCs w:val="22"/>
              </w:rPr>
              <w:t>-Fiscal Transparency workshop on IT tools for citizens engagement (users’ centered approach)</w:t>
            </w:r>
          </w:p>
          <w:p w14:paraId="5FAD7BD9" w14:textId="77777777" w:rsidR="002E15D4" w:rsidRPr="00F30650" w:rsidRDefault="002E15D4" w:rsidP="00F30650">
            <w:pPr>
              <w:rPr>
                <w:rFonts w:ascii="Arial" w:hAnsi="Arial" w:cs="Arial"/>
                <w:color w:val="000000" w:themeColor="text1"/>
                <w:sz w:val="22"/>
                <w:szCs w:val="22"/>
              </w:rPr>
            </w:pPr>
            <w:r w:rsidRPr="00F30650">
              <w:rPr>
                <w:rFonts w:ascii="Arial" w:hAnsi="Arial" w:cs="Arial"/>
                <w:color w:val="000000" w:themeColor="text1"/>
                <w:sz w:val="22"/>
                <w:szCs w:val="22"/>
              </w:rPr>
              <w:t>-Fiscal Transparency webinar on IT tools for citizens engagement (users’ centered approach)</w:t>
            </w:r>
          </w:p>
          <w:p w14:paraId="1D7524AD" w14:textId="77777777" w:rsidR="002E15D4" w:rsidRPr="00F30650" w:rsidRDefault="002E15D4" w:rsidP="00F30650">
            <w:pPr>
              <w:rPr>
                <w:rFonts w:ascii="Arial" w:hAnsi="Arial" w:cs="Arial"/>
                <w:color w:val="000000" w:themeColor="text1"/>
                <w:sz w:val="22"/>
                <w:szCs w:val="22"/>
              </w:rPr>
            </w:pPr>
            <w:r w:rsidRPr="00F30650">
              <w:rPr>
                <w:rFonts w:ascii="Arial" w:hAnsi="Arial" w:cs="Arial"/>
                <w:color w:val="000000" w:themeColor="text1"/>
                <w:sz w:val="22"/>
                <w:szCs w:val="22"/>
              </w:rPr>
              <w:t>-Assessment on fiscal transparency and inclusiveness conditions for citizens engagement</w:t>
            </w:r>
          </w:p>
          <w:p w14:paraId="7002FCBA" w14:textId="0FFF5100" w:rsidR="002E15D4" w:rsidRDefault="002E15D4" w:rsidP="00F30650">
            <w:pPr>
              <w:rPr>
                <w:rFonts w:ascii="Arial" w:hAnsi="Arial" w:cs="Arial"/>
                <w:color w:val="000000" w:themeColor="text1"/>
                <w:sz w:val="22"/>
                <w:szCs w:val="22"/>
              </w:rPr>
            </w:pPr>
            <w:r w:rsidRPr="00F30650">
              <w:rPr>
                <w:rFonts w:ascii="Arial" w:hAnsi="Arial" w:cs="Arial"/>
                <w:color w:val="000000" w:themeColor="text1"/>
                <w:sz w:val="22"/>
                <w:szCs w:val="22"/>
              </w:rPr>
              <w:t>-</w:t>
            </w:r>
            <w:r w:rsidR="00BE5786" w:rsidRPr="00F30650">
              <w:rPr>
                <w:rFonts w:ascii="Arial" w:hAnsi="Arial" w:cs="Arial"/>
                <w:color w:val="000000" w:themeColor="text1"/>
                <w:sz w:val="22"/>
                <w:szCs w:val="22"/>
              </w:rPr>
              <w:t>Technical collaboration on fiscal transparency (</w:t>
            </w:r>
            <w:r w:rsidR="00B0136C">
              <w:rPr>
                <w:rFonts w:ascii="Arial" w:hAnsi="Arial" w:cs="Arial"/>
                <w:color w:val="000000" w:themeColor="text1"/>
                <w:sz w:val="22"/>
                <w:szCs w:val="22"/>
              </w:rPr>
              <w:t xml:space="preserve">US </w:t>
            </w:r>
            <w:r w:rsidR="00BE5786" w:rsidRPr="00F30650">
              <w:rPr>
                <w:rFonts w:ascii="Arial" w:hAnsi="Arial" w:cs="Arial"/>
                <w:color w:val="000000" w:themeColor="text1"/>
                <w:sz w:val="22"/>
                <w:szCs w:val="22"/>
              </w:rPr>
              <w:t xml:space="preserve">State </w:t>
            </w:r>
            <w:r w:rsidR="00B0136C">
              <w:rPr>
                <w:rFonts w:ascii="Arial" w:hAnsi="Arial" w:cs="Arial"/>
                <w:color w:val="000000" w:themeColor="text1"/>
                <w:sz w:val="22"/>
                <w:szCs w:val="22"/>
              </w:rPr>
              <w:t>D</w:t>
            </w:r>
            <w:r w:rsidR="00BE5786" w:rsidRPr="00F30650">
              <w:rPr>
                <w:rFonts w:ascii="Arial" w:hAnsi="Arial" w:cs="Arial"/>
                <w:color w:val="000000" w:themeColor="text1"/>
                <w:sz w:val="22"/>
                <w:szCs w:val="22"/>
              </w:rPr>
              <w:t>p</w:t>
            </w:r>
            <w:r w:rsidR="00B0136C">
              <w:rPr>
                <w:rFonts w:ascii="Arial" w:hAnsi="Arial" w:cs="Arial"/>
                <w:color w:val="000000" w:themeColor="text1"/>
                <w:sz w:val="22"/>
                <w:szCs w:val="22"/>
              </w:rPr>
              <w:t>t.</w:t>
            </w:r>
            <w:r w:rsidR="00BE5786" w:rsidRPr="00F30650">
              <w:rPr>
                <w:rFonts w:ascii="Arial" w:hAnsi="Arial" w:cs="Arial"/>
                <w:color w:val="000000" w:themeColor="text1"/>
                <w:sz w:val="22"/>
                <w:szCs w:val="22"/>
              </w:rPr>
              <w:t>)</w:t>
            </w:r>
          </w:p>
          <w:p w14:paraId="320CC974" w14:textId="0BC1274D" w:rsidR="00076FFB" w:rsidRPr="00F30650" w:rsidRDefault="00076FFB" w:rsidP="00F30650">
            <w:pPr>
              <w:rPr>
                <w:rFonts w:ascii="Arial" w:hAnsi="Arial" w:cs="Arial"/>
                <w:color w:val="000000" w:themeColor="text1"/>
                <w:sz w:val="22"/>
                <w:szCs w:val="22"/>
              </w:rPr>
            </w:pPr>
            <w:r>
              <w:rPr>
                <w:rFonts w:ascii="Arial" w:hAnsi="Arial" w:cs="Arial"/>
                <w:color w:val="000000" w:themeColor="text1"/>
                <w:sz w:val="22"/>
                <w:szCs w:val="22"/>
              </w:rPr>
              <w:t>-Workshop on tax transparency with the World Bank</w:t>
            </w:r>
          </w:p>
        </w:tc>
        <w:tc>
          <w:tcPr>
            <w:tcW w:w="1518" w:type="dxa"/>
          </w:tcPr>
          <w:p w14:paraId="2F99415B" w14:textId="3F4E5C37" w:rsidR="002E15D4" w:rsidRDefault="002E15D4" w:rsidP="00F30650">
            <w:pPr>
              <w:rPr>
                <w:rFonts w:ascii="Arial" w:hAnsi="Arial" w:cs="Arial"/>
                <w:color w:val="000000" w:themeColor="text1"/>
                <w:sz w:val="22"/>
                <w:szCs w:val="22"/>
              </w:rPr>
            </w:pPr>
            <w:r w:rsidRPr="00F30650">
              <w:rPr>
                <w:rFonts w:ascii="Arial" w:hAnsi="Arial" w:cs="Arial"/>
                <w:color w:val="000000" w:themeColor="text1"/>
                <w:sz w:val="22"/>
                <w:szCs w:val="22"/>
              </w:rPr>
              <w:t>-Learning</w:t>
            </w:r>
          </w:p>
          <w:p w14:paraId="3C347536" w14:textId="77777777" w:rsidR="00D63BE4" w:rsidRPr="00F30650" w:rsidRDefault="00D63BE4" w:rsidP="00F30650">
            <w:pPr>
              <w:rPr>
                <w:rFonts w:ascii="Arial" w:hAnsi="Arial" w:cs="Arial"/>
                <w:color w:val="000000" w:themeColor="text1"/>
                <w:sz w:val="22"/>
                <w:szCs w:val="22"/>
              </w:rPr>
            </w:pPr>
          </w:p>
          <w:p w14:paraId="256D0E36" w14:textId="43815A2E" w:rsidR="002E15D4" w:rsidRDefault="002E15D4" w:rsidP="00F30650">
            <w:pPr>
              <w:rPr>
                <w:rFonts w:ascii="Arial" w:hAnsi="Arial" w:cs="Arial"/>
                <w:color w:val="000000" w:themeColor="text1"/>
                <w:sz w:val="22"/>
                <w:szCs w:val="22"/>
              </w:rPr>
            </w:pPr>
            <w:r w:rsidRPr="00F30650">
              <w:rPr>
                <w:rFonts w:ascii="Arial" w:hAnsi="Arial" w:cs="Arial"/>
                <w:color w:val="000000" w:themeColor="text1"/>
                <w:sz w:val="22"/>
                <w:szCs w:val="22"/>
              </w:rPr>
              <w:t>-Learning</w:t>
            </w:r>
          </w:p>
          <w:p w14:paraId="546D6E14" w14:textId="77777777" w:rsidR="00D63BE4" w:rsidRPr="00F30650" w:rsidRDefault="00D63BE4" w:rsidP="00F30650">
            <w:pPr>
              <w:rPr>
                <w:rFonts w:ascii="Arial" w:hAnsi="Arial" w:cs="Arial"/>
                <w:color w:val="000000" w:themeColor="text1"/>
                <w:sz w:val="22"/>
                <w:szCs w:val="22"/>
              </w:rPr>
            </w:pPr>
          </w:p>
          <w:p w14:paraId="63C6F266" w14:textId="0524C72B" w:rsidR="002E15D4" w:rsidRDefault="002E15D4" w:rsidP="00F30650">
            <w:pPr>
              <w:rPr>
                <w:rFonts w:ascii="Arial" w:hAnsi="Arial" w:cs="Arial"/>
                <w:color w:val="000000" w:themeColor="text1"/>
                <w:sz w:val="22"/>
                <w:szCs w:val="22"/>
              </w:rPr>
            </w:pPr>
            <w:r w:rsidRPr="00F30650">
              <w:rPr>
                <w:rFonts w:ascii="Arial" w:hAnsi="Arial" w:cs="Arial"/>
                <w:color w:val="000000" w:themeColor="text1"/>
                <w:sz w:val="22"/>
                <w:szCs w:val="22"/>
              </w:rPr>
              <w:t>-Knowledge</w:t>
            </w:r>
          </w:p>
          <w:p w14:paraId="6EF95E30" w14:textId="77777777" w:rsidR="00D63BE4" w:rsidRPr="00F30650" w:rsidRDefault="00D63BE4" w:rsidP="00F30650">
            <w:pPr>
              <w:rPr>
                <w:rFonts w:ascii="Arial" w:hAnsi="Arial" w:cs="Arial"/>
                <w:color w:val="000000" w:themeColor="text1"/>
                <w:sz w:val="22"/>
                <w:szCs w:val="22"/>
              </w:rPr>
            </w:pPr>
          </w:p>
          <w:p w14:paraId="79DCF067" w14:textId="77777777" w:rsidR="002E15D4" w:rsidRDefault="002E15D4" w:rsidP="00F30650">
            <w:pPr>
              <w:rPr>
                <w:rFonts w:ascii="Arial" w:hAnsi="Arial" w:cs="Arial"/>
                <w:color w:val="000000" w:themeColor="text1"/>
                <w:sz w:val="22"/>
                <w:szCs w:val="22"/>
              </w:rPr>
            </w:pPr>
            <w:r w:rsidRPr="00F30650">
              <w:rPr>
                <w:rFonts w:ascii="Arial" w:hAnsi="Arial" w:cs="Arial"/>
                <w:color w:val="000000" w:themeColor="text1"/>
                <w:sz w:val="22"/>
                <w:szCs w:val="22"/>
              </w:rPr>
              <w:t>-Learning</w:t>
            </w:r>
          </w:p>
          <w:p w14:paraId="624E2984" w14:textId="29D547F1" w:rsidR="00076FFB" w:rsidRPr="00F30650" w:rsidRDefault="00076FFB" w:rsidP="00F30650">
            <w:pPr>
              <w:rPr>
                <w:rFonts w:ascii="Arial" w:hAnsi="Arial" w:cs="Arial"/>
                <w:color w:val="000000" w:themeColor="text1"/>
                <w:sz w:val="22"/>
                <w:szCs w:val="22"/>
              </w:rPr>
            </w:pPr>
            <w:r>
              <w:rPr>
                <w:rFonts w:ascii="Arial" w:hAnsi="Arial" w:cs="Arial"/>
                <w:color w:val="000000" w:themeColor="text1"/>
                <w:sz w:val="22"/>
                <w:szCs w:val="22"/>
              </w:rPr>
              <w:t>-Learning</w:t>
            </w:r>
          </w:p>
        </w:tc>
      </w:tr>
      <w:tr w:rsidR="00D63BE4" w:rsidRPr="00F30650" w14:paraId="47B1F2DF" w14:textId="77777777" w:rsidTr="00D63BE4">
        <w:trPr>
          <w:jc w:val="center"/>
        </w:trPr>
        <w:tc>
          <w:tcPr>
            <w:tcW w:w="1342" w:type="dxa"/>
            <w:shd w:val="clear" w:color="auto" w:fill="auto"/>
          </w:tcPr>
          <w:p w14:paraId="498EBFE8" w14:textId="455DE77E" w:rsidR="002E15D4" w:rsidRPr="00F30650" w:rsidRDefault="002E15D4" w:rsidP="00F30650">
            <w:pPr>
              <w:rPr>
                <w:rFonts w:ascii="Arial" w:hAnsi="Arial" w:cs="Arial"/>
                <w:color w:val="000000" w:themeColor="text1"/>
                <w:sz w:val="22"/>
                <w:szCs w:val="22"/>
              </w:rPr>
            </w:pPr>
            <w:r w:rsidRPr="00F30650">
              <w:rPr>
                <w:rFonts w:ascii="Arial" w:hAnsi="Arial" w:cs="Arial"/>
                <w:color w:val="000000" w:themeColor="text1"/>
                <w:sz w:val="22"/>
                <w:szCs w:val="22"/>
              </w:rPr>
              <w:t>3</w:t>
            </w:r>
            <w:r w:rsidR="00752F87" w:rsidRPr="00752F87">
              <w:rPr>
                <w:rFonts w:ascii="Arial" w:hAnsi="Arial" w:cs="Arial"/>
                <w:color w:val="000000" w:themeColor="text1"/>
                <w:sz w:val="22"/>
                <w:szCs w:val="22"/>
                <w:vertAlign w:val="superscript"/>
              </w:rPr>
              <w:t>rd</w:t>
            </w:r>
            <w:r w:rsidR="00752F87">
              <w:rPr>
                <w:rFonts w:ascii="Arial" w:hAnsi="Arial" w:cs="Arial"/>
                <w:color w:val="000000" w:themeColor="text1"/>
                <w:sz w:val="22"/>
                <w:szCs w:val="22"/>
              </w:rPr>
              <w:t xml:space="preserve"> </w:t>
            </w:r>
            <w:r w:rsidRPr="00F30650">
              <w:rPr>
                <w:rFonts w:ascii="Arial" w:hAnsi="Arial" w:cs="Arial"/>
                <w:color w:val="000000" w:themeColor="text1"/>
                <w:sz w:val="22"/>
                <w:szCs w:val="22"/>
              </w:rPr>
              <w:t>Q</w:t>
            </w:r>
            <w:r w:rsidR="00752F87">
              <w:rPr>
                <w:rFonts w:ascii="Arial" w:hAnsi="Arial" w:cs="Arial"/>
                <w:color w:val="000000" w:themeColor="text1"/>
                <w:sz w:val="22"/>
                <w:szCs w:val="22"/>
              </w:rPr>
              <w:t xml:space="preserve">uarter </w:t>
            </w:r>
          </w:p>
          <w:p w14:paraId="0465119C" w14:textId="77777777" w:rsidR="002E15D4" w:rsidRPr="00F30650" w:rsidRDefault="002E15D4" w:rsidP="00F30650">
            <w:pPr>
              <w:rPr>
                <w:rFonts w:ascii="Arial" w:hAnsi="Arial" w:cs="Arial"/>
                <w:color w:val="000000" w:themeColor="text1"/>
                <w:sz w:val="22"/>
                <w:szCs w:val="22"/>
              </w:rPr>
            </w:pPr>
          </w:p>
        </w:tc>
        <w:tc>
          <w:tcPr>
            <w:tcW w:w="6945" w:type="dxa"/>
            <w:shd w:val="clear" w:color="auto" w:fill="auto"/>
          </w:tcPr>
          <w:p w14:paraId="3461377C" w14:textId="77777777" w:rsidR="002E15D4" w:rsidRPr="00F30650" w:rsidRDefault="002E15D4" w:rsidP="00F30650">
            <w:pPr>
              <w:rPr>
                <w:rFonts w:ascii="Arial" w:hAnsi="Arial" w:cs="Arial"/>
                <w:color w:val="000000" w:themeColor="text1"/>
                <w:sz w:val="22"/>
                <w:szCs w:val="22"/>
              </w:rPr>
            </w:pPr>
            <w:r w:rsidRPr="00F30650">
              <w:rPr>
                <w:rFonts w:ascii="Arial" w:hAnsi="Arial" w:cs="Arial"/>
                <w:color w:val="000000" w:themeColor="text1"/>
                <w:sz w:val="22"/>
                <w:szCs w:val="22"/>
              </w:rPr>
              <w:t>-Fiscal Transparency webinar on IT tools for citizens engagement (users’ centered approach)</w:t>
            </w:r>
          </w:p>
          <w:p w14:paraId="109A512A" w14:textId="55EAAC2F" w:rsidR="002E15D4" w:rsidRPr="00F30650" w:rsidRDefault="002E15D4" w:rsidP="00F30650">
            <w:pPr>
              <w:rPr>
                <w:rFonts w:ascii="Arial" w:hAnsi="Arial" w:cs="Arial"/>
                <w:color w:val="000000" w:themeColor="text1"/>
                <w:sz w:val="22"/>
                <w:szCs w:val="22"/>
              </w:rPr>
            </w:pPr>
            <w:r w:rsidRPr="00F30650">
              <w:rPr>
                <w:rFonts w:ascii="Arial" w:hAnsi="Arial" w:cs="Arial"/>
                <w:color w:val="000000" w:themeColor="text1"/>
                <w:sz w:val="22"/>
                <w:szCs w:val="22"/>
              </w:rPr>
              <w:t>-F</w:t>
            </w:r>
            <w:r w:rsidR="00076FFB">
              <w:rPr>
                <w:rFonts w:ascii="Arial" w:hAnsi="Arial" w:cs="Arial"/>
                <w:color w:val="000000" w:themeColor="text1"/>
                <w:sz w:val="22"/>
                <w:szCs w:val="22"/>
              </w:rPr>
              <w:t xml:space="preserve">ODP </w:t>
            </w:r>
            <w:r w:rsidRPr="00F30650">
              <w:rPr>
                <w:rFonts w:ascii="Arial" w:hAnsi="Arial" w:cs="Arial"/>
                <w:color w:val="000000" w:themeColor="text1"/>
                <w:sz w:val="22"/>
                <w:szCs w:val="22"/>
              </w:rPr>
              <w:t xml:space="preserve">and spending data workshop  </w:t>
            </w:r>
          </w:p>
          <w:p w14:paraId="27D6C730" w14:textId="19B33A97" w:rsidR="002E15D4" w:rsidRPr="00F30650" w:rsidRDefault="002E15D4" w:rsidP="00F30650">
            <w:pPr>
              <w:rPr>
                <w:rFonts w:ascii="Arial" w:hAnsi="Arial" w:cs="Arial"/>
                <w:color w:val="000000" w:themeColor="text1"/>
                <w:sz w:val="22"/>
                <w:szCs w:val="22"/>
              </w:rPr>
            </w:pPr>
            <w:r w:rsidRPr="00F30650">
              <w:rPr>
                <w:rFonts w:ascii="Arial" w:hAnsi="Arial" w:cs="Arial"/>
                <w:color w:val="000000" w:themeColor="text1"/>
                <w:sz w:val="22"/>
                <w:szCs w:val="22"/>
              </w:rPr>
              <w:t xml:space="preserve">-Public participation pilot case studies </w:t>
            </w:r>
            <w:r w:rsidR="00076FFB">
              <w:rPr>
                <w:rFonts w:ascii="Arial" w:hAnsi="Arial" w:cs="Arial"/>
                <w:color w:val="000000" w:themeColor="text1"/>
                <w:sz w:val="22"/>
                <w:szCs w:val="22"/>
              </w:rPr>
              <w:t xml:space="preserve">webinar </w:t>
            </w:r>
          </w:p>
          <w:p w14:paraId="001C8350" w14:textId="292EC271" w:rsidR="004C0CB0" w:rsidRPr="00F30650" w:rsidRDefault="002E15D4" w:rsidP="00F30650">
            <w:pPr>
              <w:rPr>
                <w:rFonts w:ascii="Arial" w:hAnsi="Arial" w:cs="Arial"/>
                <w:color w:val="000000" w:themeColor="text1"/>
                <w:sz w:val="22"/>
                <w:szCs w:val="22"/>
              </w:rPr>
            </w:pPr>
            <w:r w:rsidRPr="00F30650">
              <w:rPr>
                <w:rFonts w:ascii="Arial" w:hAnsi="Arial" w:cs="Arial"/>
                <w:color w:val="000000" w:themeColor="text1"/>
                <w:sz w:val="22"/>
                <w:szCs w:val="22"/>
              </w:rPr>
              <w:t>-Five videos of the fiscal transparency portals</w:t>
            </w:r>
          </w:p>
          <w:p w14:paraId="75A4421E" w14:textId="60E632C8" w:rsidR="00E8699C" w:rsidRPr="00F30650" w:rsidRDefault="00E8699C" w:rsidP="00F30650">
            <w:pPr>
              <w:rPr>
                <w:rFonts w:ascii="Arial" w:hAnsi="Arial" w:cs="Arial"/>
                <w:color w:val="000000" w:themeColor="text1"/>
                <w:sz w:val="22"/>
                <w:szCs w:val="22"/>
              </w:rPr>
            </w:pPr>
            <w:r w:rsidRPr="00F30650">
              <w:rPr>
                <w:rFonts w:ascii="Arial" w:hAnsi="Arial" w:cs="Arial"/>
                <w:color w:val="000000" w:themeColor="text1"/>
                <w:sz w:val="22"/>
                <w:szCs w:val="22"/>
              </w:rPr>
              <w:t>-Technical collaboration on fiscal transparency (State Department)</w:t>
            </w:r>
          </w:p>
        </w:tc>
        <w:tc>
          <w:tcPr>
            <w:tcW w:w="1518" w:type="dxa"/>
          </w:tcPr>
          <w:p w14:paraId="39897641" w14:textId="504D2CBE" w:rsidR="002E15D4" w:rsidRDefault="002E15D4" w:rsidP="00F30650">
            <w:pPr>
              <w:rPr>
                <w:rFonts w:ascii="Arial" w:hAnsi="Arial" w:cs="Arial"/>
                <w:color w:val="000000" w:themeColor="text1"/>
                <w:sz w:val="22"/>
                <w:szCs w:val="22"/>
              </w:rPr>
            </w:pPr>
            <w:r w:rsidRPr="00F30650">
              <w:rPr>
                <w:rFonts w:ascii="Arial" w:hAnsi="Arial" w:cs="Arial"/>
                <w:color w:val="000000" w:themeColor="text1"/>
                <w:sz w:val="22"/>
                <w:szCs w:val="22"/>
              </w:rPr>
              <w:t>-Learning</w:t>
            </w:r>
          </w:p>
          <w:p w14:paraId="3BBA4F9D" w14:textId="77777777" w:rsidR="00076FFB" w:rsidRPr="00F30650" w:rsidRDefault="00076FFB" w:rsidP="00F30650">
            <w:pPr>
              <w:rPr>
                <w:rFonts w:ascii="Arial" w:hAnsi="Arial" w:cs="Arial"/>
                <w:color w:val="000000" w:themeColor="text1"/>
                <w:sz w:val="22"/>
                <w:szCs w:val="22"/>
              </w:rPr>
            </w:pPr>
          </w:p>
          <w:p w14:paraId="698A711B" w14:textId="77777777" w:rsidR="002E15D4" w:rsidRPr="00F30650" w:rsidRDefault="002E15D4" w:rsidP="00F30650">
            <w:pPr>
              <w:rPr>
                <w:rFonts w:ascii="Arial" w:hAnsi="Arial" w:cs="Arial"/>
                <w:color w:val="000000" w:themeColor="text1"/>
                <w:sz w:val="22"/>
                <w:szCs w:val="22"/>
              </w:rPr>
            </w:pPr>
            <w:r w:rsidRPr="00F30650">
              <w:rPr>
                <w:rFonts w:ascii="Arial" w:hAnsi="Arial" w:cs="Arial"/>
                <w:color w:val="000000" w:themeColor="text1"/>
                <w:sz w:val="22"/>
                <w:szCs w:val="22"/>
              </w:rPr>
              <w:t>-Learning</w:t>
            </w:r>
          </w:p>
          <w:p w14:paraId="7F21FC4F" w14:textId="77777777" w:rsidR="002E15D4" w:rsidRPr="00F30650" w:rsidRDefault="002E15D4" w:rsidP="00F30650">
            <w:pPr>
              <w:rPr>
                <w:rFonts w:ascii="Arial" w:hAnsi="Arial" w:cs="Arial"/>
                <w:color w:val="000000" w:themeColor="text1"/>
                <w:sz w:val="22"/>
                <w:szCs w:val="22"/>
              </w:rPr>
            </w:pPr>
            <w:r w:rsidRPr="00F30650">
              <w:rPr>
                <w:rFonts w:ascii="Arial" w:hAnsi="Arial" w:cs="Arial"/>
                <w:color w:val="000000" w:themeColor="text1"/>
                <w:sz w:val="22"/>
                <w:szCs w:val="22"/>
              </w:rPr>
              <w:t>-Learning</w:t>
            </w:r>
          </w:p>
          <w:p w14:paraId="55D96B4B" w14:textId="77777777" w:rsidR="002E15D4" w:rsidRPr="00F30650" w:rsidRDefault="002E15D4" w:rsidP="00F30650">
            <w:pPr>
              <w:rPr>
                <w:rFonts w:ascii="Arial" w:hAnsi="Arial" w:cs="Arial"/>
                <w:color w:val="000000" w:themeColor="text1"/>
                <w:sz w:val="22"/>
                <w:szCs w:val="22"/>
              </w:rPr>
            </w:pPr>
            <w:r w:rsidRPr="00F30650">
              <w:rPr>
                <w:rFonts w:ascii="Arial" w:hAnsi="Arial" w:cs="Arial"/>
                <w:color w:val="000000" w:themeColor="text1"/>
                <w:sz w:val="22"/>
                <w:szCs w:val="22"/>
              </w:rPr>
              <w:t>-Knowledge</w:t>
            </w:r>
          </w:p>
          <w:p w14:paraId="10F5FB2F" w14:textId="7CE73F09" w:rsidR="002E15D4" w:rsidRPr="00F30650" w:rsidRDefault="002E15D4" w:rsidP="00F30650">
            <w:pPr>
              <w:rPr>
                <w:rFonts w:ascii="Arial" w:hAnsi="Arial" w:cs="Arial"/>
                <w:color w:val="000000" w:themeColor="text1"/>
                <w:sz w:val="22"/>
                <w:szCs w:val="22"/>
              </w:rPr>
            </w:pPr>
            <w:r w:rsidRPr="00F30650">
              <w:rPr>
                <w:rFonts w:ascii="Arial" w:hAnsi="Arial" w:cs="Arial"/>
                <w:color w:val="000000" w:themeColor="text1"/>
                <w:sz w:val="22"/>
                <w:szCs w:val="22"/>
              </w:rPr>
              <w:t>-</w:t>
            </w:r>
            <w:r w:rsidR="00076FFB">
              <w:rPr>
                <w:rFonts w:ascii="Arial" w:hAnsi="Arial" w:cs="Arial"/>
                <w:color w:val="000000" w:themeColor="text1"/>
                <w:sz w:val="22"/>
                <w:szCs w:val="22"/>
              </w:rPr>
              <w:t xml:space="preserve">Learning </w:t>
            </w:r>
          </w:p>
        </w:tc>
      </w:tr>
      <w:tr w:rsidR="00D63BE4" w:rsidRPr="00F30650" w14:paraId="50B02283" w14:textId="77777777" w:rsidTr="00D63BE4">
        <w:trPr>
          <w:jc w:val="center"/>
        </w:trPr>
        <w:tc>
          <w:tcPr>
            <w:tcW w:w="1342" w:type="dxa"/>
            <w:shd w:val="clear" w:color="auto" w:fill="auto"/>
          </w:tcPr>
          <w:p w14:paraId="10BF22B7" w14:textId="170CF191" w:rsidR="002E15D4" w:rsidRPr="00F30650" w:rsidRDefault="002E15D4" w:rsidP="00F30650">
            <w:pPr>
              <w:rPr>
                <w:rFonts w:ascii="Arial" w:hAnsi="Arial" w:cs="Arial"/>
                <w:color w:val="000000" w:themeColor="text1"/>
                <w:sz w:val="22"/>
                <w:szCs w:val="22"/>
              </w:rPr>
            </w:pPr>
            <w:r w:rsidRPr="00F30650">
              <w:rPr>
                <w:rFonts w:ascii="Arial" w:hAnsi="Arial" w:cs="Arial"/>
                <w:color w:val="000000" w:themeColor="text1"/>
                <w:sz w:val="22"/>
                <w:szCs w:val="22"/>
              </w:rPr>
              <w:t>4</w:t>
            </w:r>
            <w:r w:rsidR="00752F87" w:rsidRPr="00752F87">
              <w:rPr>
                <w:rFonts w:ascii="Arial" w:hAnsi="Arial" w:cs="Arial"/>
                <w:color w:val="000000" w:themeColor="text1"/>
                <w:sz w:val="22"/>
                <w:szCs w:val="22"/>
                <w:vertAlign w:val="superscript"/>
              </w:rPr>
              <w:t>th</w:t>
            </w:r>
            <w:r w:rsidR="00752F87">
              <w:rPr>
                <w:rFonts w:ascii="Arial" w:hAnsi="Arial" w:cs="Arial"/>
                <w:color w:val="000000" w:themeColor="text1"/>
                <w:sz w:val="22"/>
                <w:szCs w:val="22"/>
              </w:rPr>
              <w:t xml:space="preserve"> </w:t>
            </w:r>
            <w:r w:rsidRPr="00F30650">
              <w:rPr>
                <w:rFonts w:ascii="Arial" w:hAnsi="Arial" w:cs="Arial"/>
                <w:color w:val="000000" w:themeColor="text1"/>
                <w:sz w:val="22"/>
                <w:szCs w:val="22"/>
              </w:rPr>
              <w:t>Q</w:t>
            </w:r>
            <w:r w:rsidR="00752F87">
              <w:rPr>
                <w:rFonts w:ascii="Arial" w:hAnsi="Arial" w:cs="Arial"/>
                <w:color w:val="000000" w:themeColor="text1"/>
                <w:sz w:val="22"/>
                <w:szCs w:val="22"/>
              </w:rPr>
              <w:t xml:space="preserve">uarter </w:t>
            </w:r>
          </w:p>
          <w:p w14:paraId="0FA387D2" w14:textId="77777777" w:rsidR="002E15D4" w:rsidRPr="00F30650" w:rsidRDefault="002E15D4" w:rsidP="00F30650">
            <w:pPr>
              <w:rPr>
                <w:rFonts w:ascii="Arial" w:hAnsi="Arial" w:cs="Arial"/>
                <w:color w:val="000000" w:themeColor="text1"/>
                <w:sz w:val="22"/>
                <w:szCs w:val="22"/>
              </w:rPr>
            </w:pPr>
          </w:p>
        </w:tc>
        <w:tc>
          <w:tcPr>
            <w:tcW w:w="6945" w:type="dxa"/>
            <w:shd w:val="clear" w:color="auto" w:fill="auto"/>
          </w:tcPr>
          <w:p w14:paraId="0F9E45C1" w14:textId="77777777" w:rsidR="002E15D4" w:rsidRPr="00F30650" w:rsidRDefault="002E15D4" w:rsidP="00F30650">
            <w:pPr>
              <w:rPr>
                <w:rFonts w:ascii="Arial" w:hAnsi="Arial" w:cs="Arial"/>
                <w:color w:val="000000" w:themeColor="text1"/>
                <w:sz w:val="22"/>
                <w:szCs w:val="22"/>
              </w:rPr>
            </w:pPr>
            <w:r w:rsidRPr="00F30650">
              <w:rPr>
                <w:rFonts w:ascii="Arial" w:hAnsi="Arial" w:cs="Arial"/>
                <w:color w:val="000000" w:themeColor="text1"/>
                <w:sz w:val="22"/>
                <w:szCs w:val="22"/>
              </w:rPr>
              <w:t>-Comparative analysis of public participation in the field of fiscal policy</w:t>
            </w:r>
          </w:p>
          <w:p w14:paraId="62A6D350" w14:textId="5703A285" w:rsidR="002E15D4" w:rsidRPr="00F30650" w:rsidRDefault="002E15D4" w:rsidP="00F30650">
            <w:pPr>
              <w:rPr>
                <w:rFonts w:ascii="Arial" w:hAnsi="Arial" w:cs="Arial"/>
                <w:color w:val="000000" w:themeColor="text1"/>
                <w:sz w:val="22"/>
                <w:szCs w:val="22"/>
              </w:rPr>
            </w:pPr>
            <w:r w:rsidRPr="00F30650">
              <w:rPr>
                <w:rFonts w:ascii="Arial" w:hAnsi="Arial" w:cs="Arial"/>
                <w:color w:val="000000" w:themeColor="text1"/>
                <w:sz w:val="22"/>
                <w:szCs w:val="22"/>
              </w:rPr>
              <w:t xml:space="preserve">-Technical collaboration and practical assistance on </w:t>
            </w:r>
            <w:r w:rsidR="00076FFB">
              <w:rPr>
                <w:rFonts w:ascii="Arial" w:hAnsi="Arial" w:cs="Arial"/>
                <w:color w:val="000000" w:themeColor="text1"/>
                <w:sz w:val="22"/>
                <w:szCs w:val="22"/>
              </w:rPr>
              <w:t xml:space="preserve">crosscutting </w:t>
            </w:r>
            <w:r w:rsidRPr="00F30650">
              <w:rPr>
                <w:rFonts w:ascii="Arial" w:hAnsi="Arial" w:cs="Arial"/>
                <w:color w:val="000000" w:themeColor="text1"/>
                <w:sz w:val="22"/>
                <w:szCs w:val="22"/>
              </w:rPr>
              <w:t>budgeting</w:t>
            </w:r>
          </w:p>
          <w:p w14:paraId="2D3914E6" w14:textId="7CB375C0" w:rsidR="004C0CB0" w:rsidRPr="00F30650" w:rsidRDefault="004C0CB0" w:rsidP="00F30650">
            <w:pPr>
              <w:rPr>
                <w:rFonts w:ascii="Arial" w:hAnsi="Arial" w:cs="Arial"/>
                <w:color w:val="000000" w:themeColor="text1"/>
                <w:sz w:val="22"/>
                <w:szCs w:val="22"/>
              </w:rPr>
            </w:pPr>
            <w:r w:rsidRPr="00F30650">
              <w:rPr>
                <w:rFonts w:ascii="Arial" w:hAnsi="Arial" w:cs="Arial"/>
                <w:color w:val="000000" w:themeColor="text1"/>
                <w:sz w:val="22"/>
                <w:szCs w:val="22"/>
              </w:rPr>
              <w:t xml:space="preserve">-In </w:t>
            </w:r>
            <w:r w:rsidR="00076FFB">
              <w:rPr>
                <w:rFonts w:ascii="Arial" w:hAnsi="Arial" w:cs="Arial"/>
                <w:color w:val="000000" w:themeColor="text1"/>
                <w:sz w:val="22"/>
                <w:szCs w:val="22"/>
              </w:rPr>
              <w:t xml:space="preserve">country </w:t>
            </w:r>
            <w:r w:rsidRPr="00F30650">
              <w:rPr>
                <w:rFonts w:ascii="Arial" w:hAnsi="Arial" w:cs="Arial"/>
                <w:color w:val="000000" w:themeColor="text1"/>
                <w:sz w:val="22"/>
                <w:szCs w:val="22"/>
              </w:rPr>
              <w:t>training on public participation</w:t>
            </w:r>
          </w:p>
          <w:p w14:paraId="45E6B502" w14:textId="01E3904D" w:rsidR="00E8699C" w:rsidRPr="00F30650" w:rsidRDefault="00E8699C" w:rsidP="00F30650">
            <w:pPr>
              <w:rPr>
                <w:rFonts w:ascii="Arial" w:hAnsi="Arial" w:cs="Arial"/>
                <w:color w:val="000000" w:themeColor="text1"/>
                <w:sz w:val="22"/>
                <w:szCs w:val="22"/>
              </w:rPr>
            </w:pPr>
            <w:r w:rsidRPr="00F30650">
              <w:rPr>
                <w:rFonts w:ascii="Arial" w:hAnsi="Arial" w:cs="Arial"/>
                <w:color w:val="000000" w:themeColor="text1"/>
                <w:sz w:val="22"/>
                <w:szCs w:val="22"/>
              </w:rPr>
              <w:t>-Technical collaboration on fiscal transparency (State Department)</w:t>
            </w:r>
          </w:p>
        </w:tc>
        <w:tc>
          <w:tcPr>
            <w:tcW w:w="1518" w:type="dxa"/>
          </w:tcPr>
          <w:p w14:paraId="3EBAFAE6" w14:textId="77777777" w:rsidR="002E15D4" w:rsidRPr="00F30650" w:rsidRDefault="002E15D4" w:rsidP="00F30650">
            <w:pPr>
              <w:rPr>
                <w:rFonts w:ascii="Arial" w:hAnsi="Arial" w:cs="Arial"/>
                <w:color w:val="000000" w:themeColor="text1"/>
                <w:sz w:val="22"/>
                <w:szCs w:val="22"/>
              </w:rPr>
            </w:pPr>
            <w:r w:rsidRPr="00F30650">
              <w:rPr>
                <w:rFonts w:ascii="Arial" w:hAnsi="Arial" w:cs="Arial"/>
                <w:color w:val="000000" w:themeColor="text1"/>
                <w:sz w:val="22"/>
                <w:szCs w:val="22"/>
              </w:rPr>
              <w:t>-Knowledge</w:t>
            </w:r>
          </w:p>
          <w:p w14:paraId="5CF25B40" w14:textId="77777777" w:rsidR="002E15D4" w:rsidRDefault="002E15D4" w:rsidP="00F30650">
            <w:pPr>
              <w:rPr>
                <w:rFonts w:ascii="Arial" w:hAnsi="Arial" w:cs="Arial"/>
                <w:color w:val="000000" w:themeColor="text1"/>
                <w:sz w:val="22"/>
                <w:szCs w:val="22"/>
              </w:rPr>
            </w:pPr>
            <w:r w:rsidRPr="00F30650">
              <w:rPr>
                <w:rFonts w:ascii="Arial" w:hAnsi="Arial" w:cs="Arial"/>
                <w:color w:val="000000" w:themeColor="text1"/>
                <w:sz w:val="22"/>
                <w:szCs w:val="22"/>
              </w:rPr>
              <w:t>-Learning</w:t>
            </w:r>
          </w:p>
          <w:p w14:paraId="4725F26C" w14:textId="77777777" w:rsidR="00076FFB" w:rsidRDefault="00076FFB" w:rsidP="00F30650">
            <w:pPr>
              <w:rPr>
                <w:rFonts w:ascii="Arial" w:hAnsi="Arial" w:cs="Arial"/>
                <w:color w:val="000000" w:themeColor="text1"/>
                <w:sz w:val="22"/>
                <w:szCs w:val="22"/>
              </w:rPr>
            </w:pPr>
            <w:r>
              <w:rPr>
                <w:rFonts w:ascii="Arial" w:hAnsi="Arial" w:cs="Arial"/>
                <w:color w:val="000000" w:themeColor="text1"/>
                <w:sz w:val="22"/>
                <w:szCs w:val="22"/>
              </w:rPr>
              <w:t>-Learning</w:t>
            </w:r>
          </w:p>
          <w:p w14:paraId="31F9B67D" w14:textId="77777777" w:rsidR="00076FFB" w:rsidRDefault="00076FFB" w:rsidP="00F30650">
            <w:pPr>
              <w:rPr>
                <w:rFonts w:ascii="Arial" w:hAnsi="Arial" w:cs="Arial"/>
                <w:color w:val="000000" w:themeColor="text1"/>
                <w:sz w:val="22"/>
                <w:szCs w:val="22"/>
              </w:rPr>
            </w:pPr>
          </w:p>
          <w:p w14:paraId="25A33BAF" w14:textId="77777777" w:rsidR="00076FFB" w:rsidRDefault="00076FFB" w:rsidP="00F30650">
            <w:pPr>
              <w:rPr>
                <w:rFonts w:ascii="Arial" w:hAnsi="Arial" w:cs="Arial"/>
                <w:color w:val="000000" w:themeColor="text1"/>
                <w:sz w:val="22"/>
                <w:szCs w:val="22"/>
              </w:rPr>
            </w:pPr>
            <w:r>
              <w:rPr>
                <w:rFonts w:ascii="Arial" w:hAnsi="Arial" w:cs="Arial"/>
                <w:color w:val="000000" w:themeColor="text1"/>
                <w:sz w:val="22"/>
                <w:szCs w:val="22"/>
              </w:rPr>
              <w:t>-Learning</w:t>
            </w:r>
          </w:p>
          <w:p w14:paraId="263815FC" w14:textId="27AF77B8" w:rsidR="00076FFB" w:rsidRPr="00F30650" w:rsidRDefault="00076FFB" w:rsidP="00F30650">
            <w:pPr>
              <w:rPr>
                <w:rFonts w:ascii="Arial" w:hAnsi="Arial" w:cs="Arial"/>
                <w:color w:val="000000" w:themeColor="text1"/>
                <w:sz w:val="22"/>
                <w:szCs w:val="22"/>
              </w:rPr>
            </w:pPr>
            <w:r>
              <w:rPr>
                <w:rFonts w:ascii="Arial" w:hAnsi="Arial" w:cs="Arial"/>
                <w:color w:val="000000" w:themeColor="text1"/>
                <w:sz w:val="22"/>
                <w:szCs w:val="22"/>
              </w:rPr>
              <w:t>-Learning</w:t>
            </w:r>
          </w:p>
        </w:tc>
      </w:tr>
      <w:tr w:rsidR="00D63BE4" w:rsidRPr="00F30650" w14:paraId="54073176" w14:textId="77777777" w:rsidTr="00D63BE4">
        <w:trPr>
          <w:trHeight w:val="309"/>
          <w:jc w:val="center"/>
        </w:trPr>
        <w:tc>
          <w:tcPr>
            <w:tcW w:w="1342" w:type="dxa"/>
            <w:shd w:val="clear" w:color="auto" w:fill="auto"/>
          </w:tcPr>
          <w:p w14:paraId="1028DDC0" w14:textId="77777777" w:rsidR="002E15D4" w:rsidRPr="00F30650" w:rsidRDefault="002E15D4" w:rsidP="00F30650">
            <w:pPr>
              <w:rPr>
                <w:rFonts w:ascii="Arial" w:hAnsi="Arial" w:cs="Arial"/>
                <w:color w:val="000000" w:themeColor="text1"/>
                <w:sz w:val="22"/>
                <w:szCs w:val="22"/>
              </w:rPr>
            </w:pPr>
            <w:r w:rsidRPr="00F30650">
              <w:rPr>
                <w:rFonts w:ascii="Arial" w:hAnsi="Arial" w:cs="Arial"/>
                <w:color w:val="000000" w:themeColor="text1"/>
                <w:sz w:val="22"/>
                <w:szCs w:val="22"/>
              </w:rPr>
              <w:t>Throughout the Period</w:t>
            </w:r>
          </w:p>
        </w:tc>
        <w:tc>
          <w:tcPr>
            <w:tcW w:w="6945" w:type="dxa"/>
            <w:shd w:val="clear" w:color="auto" w:fill="auto"/>
          </w:tcPr>
          <w:p w14:paraId="0ACFC048" w14:textId="77777777" w:rsidR="002E15D4" w:rsidRPr="00F30650" w:rsidRDefault="002E15D4" w:rsidP="00F30650">
            <w:pPr>
              <w:rPr>
                <w:rFonts w:ascii="Arial" w:hAnsi="Arial" w:cs="Arial"/>
                <w:color w:val="000000" w:themeColor="text1"/>
                <w:sz w:val="22"/>
                <w:szCs w:val="22"/>
              </w:rPr>
            </w:pPr>
            <w:r w:rsidRPr="00F30650">
              <w:rPr>
                <w:rFonts w:ascii="Arial" w:hAnsi="Arial" w:cs="Arial"/>
                <w:color w:val="000000" w:themeColor="text1"/>
                <w:sz w:val="22"/>
                <w:szCs w:val="22"/>
              </w:rPr>
              <w:t>- Provide tailored technical collaboration and practical assistance on IT and open data</w:t>
            </w:r>
          </w:p>
        </w:tc>
        <w:tc>
          <w:tcPr>
            <w:tcW w:w="1518" w:type="dxa"/>
          </w:tcPr>
          <w:p w14:paraId="5F10401A" w14:textId="77777777" w:rsidR="002E15D4" w:rsidRPr="00F30650" w:rsidRDefault="002E15D4" w:rsidP="00F30650">
            <w:pPr>
              <w:rPr>
                <w:rFonts w:ascii="Arial" w:hAnsi="Arial" w:cs="Arial"/>
                <w:color w:val="000000" w:themeColor="text1"/>
                <w:sz w:val="22"/>
                <w:szCs w:val="22"/>
              </w:rPr>
            </w:pPr>
            <w:r w:rsidRPr="00F30650">
              <w:rPr>
                <w:rFonts w:ascii="Arial" w:hAnsi="Arial" w:cs="Arial"/>
                <w:color w:val="000000" w:themeColor="text1"/>
                <w:sz w:val="22"/>
                <w:szCs w:val="22"/>
              </w:rPr>
              <w:t>-Learning</w:t>
            </w:r>
          </w:p>
          <w:p w14:paraId="0D781D42" w14:textId="77777777" w:rsidR="002E15D4" w:rsidRPr="00F30650" w:rsidRDefault="002E15D4" w:rsidP="00F30650">
            <w:pPr>
              <w:rPr>
                <w:rFonts w:ascii="Arial" w:hAnsi="Arial" w:cs="Arial"/>
                <w:color w:val="000000" w:themeColor="text1"/>
                <w:sz w:val="22"/>
                <w:szCs w:val="22"/>
              </w:rPr>
            </w:pPr>
          </w:p>
        </w:tc>
      </w:tr>
    </w:tbl>
    <w:p w14:paraId="33015675" w14:textId="77777777" w:rsidR="002E15D4" w:rsidRPr="00F30650" w:rsidRDefault="002E15D4" w:rsidP="00F30650">
      <w:pPr>
        <w:rPr>
          <w:rFonts w:ascii="Arial" w:hAnsi="Arial" w:cs="Arial"/>
          <w:color w:val="000000" w:themeColor="text1"/>
          <w:sz w:val="22"/>
          <w:szCs w:val="22"/>
        </w:rPr>
      </w:pPr>
    </w:p>
    <w:p w14:paraId="13B63149" w14:textId="77777777" w:rsidR="00403F21" w:rsidRPr="00F30650" w:rsidRDefault="00403F21" w:rsidP="00F30650">
      <w:pPr>
        <w:rPr>
          <w:rFonts w:ascii="Arial" w:hAnsi="Arial" w:cs="Arial"/>
          <w:sz w:val="22"/>
          <w:szCs w:val="22"/>
        </w:rPr>
      </w:pPr>
    </w:p>
    <w:sectPr w:rsidR="00403F21" w:rsidRPr="00F30650" w:rsidSect="00090D7B">
      <w:headerReference w:type="default" r:id="rId8"/>
      <w:footerReference w:type="even" r:id="rId9"/>
      <w:footerReference w:type="default" r:id="rId10"/>
      <w:pgSz w:w="11906" w:h="16838"/>
      <w:pgMar w:top="1800" w:right="1152" w:bottom="1440"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D95A1" w14:textId="77777777" w:rsidR="00593C26" w:rsidRDefault="00593C26" w:rsidP="00B80073">
      <w:r>
        <w:separator/>
      </w:r>
    </w:p>
  </w:endnote>
  <w:endnote w:type="continuationSeparator" w:id="0">
    <w:p w14:paraId="45CD81BC" w14:textId="77777777" w:rsidR="00593C26" w:rsidRDefault="00593C26" w:rsidP="00B8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7547724"/>
      <w:docPartObj>
        <w:docPartGallery w:val="Page Numbers (Bottom of Page)"/>
        <w:docPartUnique/>
      </w:docPartObj>
    </w:sdtPr>
    <w:sdtEndPr>
      <w:rPr>
        <w:rStyle w:val="PageNumber"/>
      </w:rPr>
    </w:sdtEndPr>
    <w:sdtContent>
      <w:p w14:paraId="0EE46337" w14:textId="37D1CEB9" w:rsidR="00B30F24" w:rsidRDefault="00B30F24" w:rsidP="00177A7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53C61F" w14:textId="77777777" w:rsidR="00B30F24" w:rsidRDefault="00B30F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92433462"/>
      <w:docPartObj>
        <w:docPartGallery w:val="Page Numbers (Bottom of Page)"/>
        <w:docPartUnique/>
      </w:docPartObj>
    </w:sdtPr>
    <w:sdtEndPr>
      <w:rPr>
        <w:rStyle w:val="PageNumber"/>
      </w:rPr>
    </w:sdtEndPr>
    <w:sdtContent>
      <w:p w14:paraId="68D5B63B" w14:textId="61A2A9B6" w:rsidR="00B30F24" w:rsidRDefault="00B30F24" w:rsidP="00177A7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02A738" w14:textId="77777777" w:rsidR="00B30F24" w:rsidRDefault="00B30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CB0F3" w14:textId="77777777" w:rsidR="00593C26" w:rsidRDefault="00593C26" w:rsidP="00B80073">
      <w:r>
        <w:separator/>
      </w:r>
    </w:p>
  </w:footnote>
  <w:footnote w:type="continuationSeparator" w:id="0">
    <w:p w14:paraId="6AD306FD" w14:textId="77777777" w:rsidR="00593C26" w:rsidRDefault="00593C26" w:rsidP="00B80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E034A" w14:textId="12C71862" w:rsidR="00B30F24" w:rsidRDefault="00B30F24">
    <w:pPr>
      <w:pStyle w:val="Header"/>
    </w:pPr>
    <w:r w:rsidRPr="00B80073">
      <w:rPr>
        <w:noProof/>
      </w:rPr>
      <w:drawing>
        <wp:anchor distT="0" distB="0" distL="114300" distR="114300" simplePos="0" relativeHeight="251659264" behindDoc="1" locked="0" layoutInCell="1" allowOverlap="1" wp14:anchorId="7AFF2484" wp14:editId="2928CFA5">
          <wp:simplePos x="0" y="0"/>
          <wp:positionH relativeFrom="column">
            <wp:posOffset>0</wp:posOffset>
          </wp:positionH>
          <wp:positionV relativeFrom="paragraph">
            <wp:posOffset>26035</wp:posOffset>
          </wp:positionV>
          <wp:extent cx="1995170" cy="34734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png"/>
                  <pic:cNvPicPr/>
                </pic:nvPicPr>
                <pic:blipFill>
                  <a:blip r:embed="rId1">
                    <a:extLst>
                      <a:ext uri="{28A0092B-C50C-407E-A947-70E740481C1C}">
                        <a14:useLocalDpi xmlns:a14="http://schemas.microsoft.com/office/drawing/2010/main" val="0"/>
                      </a:ext>
                    </a:extLst>
                  </a:blip>
                  <a:stretch>
                    <a:fillRect/>
                  </a:stretch>
                </pic:blipFill>
                <pic:spPr>
                  <a:xfrm>
                    <a:off x="0" y="0"/>
                    <a:ext cx="1995170" cy="347345"/>
                  </a:xfrm>
                  <a:prstGeom prst="rect">
                    <a:avLst/>
                  </a:prstGeom>
                </pic:spPr>
              </pic:pic>
            </a:graphicData>
          </a:graphic>
          <wp14:sizeRelH relativeFrom="page">
            <wp14:pctWidth>0</wp14:pctWidth>
          </wp14:sizeRelH>
          <wp14:sizeRelV relativeFrom="page">
            <wp14:pctHeight>0</wp14:pctHeight>
          </wp14:sizeRelV>
        </wp:anchor>
      </w:drawing>
    </w:r>
    <w:r w:rsidRPr="00B80073">
      <w:rPr>
        <w:noProof/>
      </w:rPr>
      <w:drawing>
        <wp:anchor distT="0" distB="0" distL="114300" distR="114300" simplePos="0" relativeHeight="251660288" behindDoc="1" locked="0" layoutInCell="1" allowOverlap="1" wp14:anchorId="1DB2B1CE" wp14:editId="6B5BDC89">
          <wp:simplePos x="0" y="0"/>
          <wp:positionH relativeFrom="column">
            <wp:posOffset>2364105</wp:posOffset>
          </wp:positionH>
          <wp:positionV relativeFrom="paragraph">
            <wp:posOffset>-635</wp:posOffset>
          </wp:positionV>
          <wp:extent cx="4121150" cy="39485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png"/>
                  <pic:cNvPicPr/>
                </pic:nvPicPr>
                <pic:blipFill>
                  <a:blip r:embed="rId2">
                    <a:extLst>
                      <a:ext uri="{28A0092B-C50C-407E-A947-70E740481C1C}">
                        <a14:useLocalDpi xmlns:a14="http://schemas.microsoft.com/office/drawing/2010/main" val="0"/>
                      </a:ext>
                    </a:extLst>
                  </a:blip>
                  <a:stretch>
                    <a:fillRect/>
                  </a:stretch>
                </pic:blipFill>
                <pic:spPr>
                  <a:xfrm>
                    <a:off x="0" y="0"/>
                    <a:ext cx="4150674" cy="3976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56E3F"/>
    <w:multiLevelType w:val="hybridMultilevel"/>
    <w:tmpl w:val="781652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74348"/>
    <w:multiLevelType w:val="hybridMultilevel"/>
    <w:tmpl w:val="DB2CD08A"/>
    <w:lvl w:ilvl="0" w:tplc="3DFC48E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74474"/>
    <w:multiLevelType w:val="multilevel"/>
    <w:tmpl w:val="0B974474"/>
    <w:lvl w:ilvl="0">
      <w:start w:val="1"/>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0E46D4"/>
    <w:multiLevelType w:val="hybridMultilevel"/>
    <w:tmpl w:val="0B3AF87A"/>
    <w:lvl w:ilvl="0" w:tplc="205489A8">
      <w:start w:val="1"/>
      <w:numFmt w:val="bullet"/>
      <w:lvlText w:val="•"/>
      <w:lvlJc w:val="left"/>
      <w:pPr>
        <w:tabs>
          <w:tab w:val="num" w:pos="720"/>
        </w:tabs>
        <w:ind w:left="720" w:hanging="360"/>
      </w:pPr>
      <w:rPr>
        <w:rFonts w:ascii="Arial" w:hAnsi="Arial" w:hint="default"/>
      </w:rPr>
    </w:lvl>
    <w:lvl w:ilvl="1" w:tplc="5D1C4FB0" w:tentative="1">
      <w:start w:val="1"/>
      <w:numFmt w:val="bullet"/>
      <w:lvlText w:val="•"/>
      <w:lvlJc w:val="left"/>
      <w:pPr>
        <w:tabs>
          <w:tab w:val="num" w:pos="1440"/>
        </w:tabs>
        <w:ind w:left="1440" w:hanging="360"/>
      </w:pPr>
      <w:rPr>
        <w:rFonts w:ascii="Arial" w:hAnsi="Arial" w:hint="default"/>
      </w:rPr>
    </w:lvl>
    <w:lvl w:ilvl="2" w:tplc="9BD8194C" w:tentative="1">
      <w:start w:val="1"/>
      <w:numFmt w:val="bullet"/>
      <w:lvlText w:val="•"/>
      <w:lvlJc w:val="left"/>
      <w:pPr>
        <w:tabs>
          <w:tab w:val="num" w:pos="2160"/>
        </w:tabs>
        <w:ind w:left="2160" w:hanging="360"/>
      </w:pPr>
      <w:rPr>
        <w:rFonts w:ascii="Arial" w:hAnsi="Arial" w:hint="default"/>
      </w:rPr>
    </w:lvl>
    <w:lvl w:ilvl="3" w:tplc="D19A8FE4" w:tentative="1">
      <w:start w:val="1"/>
      <w:numFmt w:val="bullet"/>
      <w:lvlText w:val="•"/>
      <w:lvlJc w:val="left"/>
      <w:pPr>
        <w:tabs>
          <w:tab w:val="num" w:pos="2880"/>
        </w:tabs>
        <w:ind w:left="2880" w:hanging="360"/>
      </w:pPr>
      <w:rPr>
        <w:rFonts w:ascii="Arial" w:hAnsi="Arial" w:hint="default"/>
      </w:rPr>
    </w:lvl>
    <w:lvl w:ilvl="4" w:tplc="9C5CE25A" w:tentative="1">
      <w:start w:val="1"/>
      <w:numFmt w:val="bullet"/>
      <w:lvlText w:val="•"/>
      <w:lvlJc w:val="left"/>
      <w:pPr>
        <w:tabs>
          <w:tab w:val="num" w:pos="3600"/>
        </w:tabs>
        <w:ind w:left="3600" w:hanging="360"/>
      </w:pPr>
      <w:rPr>
        <w:rFonts w:ascii="Arial" w:hAnsi="Arial" w:hint="default"/>
      </w:rPr>
    </w:lvl>
    <w:lvl w:ilvl="5" w:tplc="1D7EB500" w:tentative="1">
      <w:start w:val="1"/>
      <w:numFmt w:val="bullet"/>
      <w:lvlText w:val="•"/>
      <w:lvlJc w:val="left"/>
      <w:pPr>
        <w:tabs>
          <w:tab w:val="num" w:pos="4320"/>
        </w:tabs>
        <w:ind w:left="4320" w:hanging="360"/>
      </w:pPr>
      <w:rPr>
        <w:rFonts w:ascii="Arial" w:hAnsi="Arial" w:hint="default"/>
      </w:rPr>
    </w:lvl>
    <w:lvl w:ilvl="6" w:tplc="68A4D650" w:tentative="1">
      <w:start w:val="1"/>
      <w:numFmt w:val="bullet"/>
      <w:lvlText w:val="•"/>
      <w:lvlJc w:val="left"/>
      <w:pPr>
        <w:tabs>
          <w:tab w:val="num" w:pos="5040"/>
        </w:tabs>
        <w:ind w:left="5040" w:hanging="360"/>
      </w:pPr>
      <w:rPr>
        <w:rFonts w:ascii="Arial" w:hAnsi="Arial" w:hint="default"/>
      </w:rPr>
    </w:lvl>
    <w:lvl w:ilvl="7" w:tplc="7B8C49E6" w:tentative="1">
      <w:start w:val="1"/>
      <w:numFmt w:val="bullet"/>
      <w:lvlText w:val="•"/>
      <w:lvlJc w:val="left"/>
      <w:pPr>
        <w:tabs>
          <w:tab w:val="num" w:pos="5760"/>
        </w:tabs>
        <w:ind w:left="5760" w:hanging="360"/>
      </w:pPr>
      <w:rPr>
        <w:rFonts w:ascii="Arial" w:hAnsi="Arial" w:hint="default"/>
      </w:rPr>
    </w:lvl>
    <w:lvl w:ilvl="8" w:tplc="832EEF8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C848E2"/>
    <w:multiLevelType w:val="hybridMultilevel"/>
    <w:tmpl w:val="D64EEC48"/>
    <w:lvl w:ilvl="0" w:tplc="4FB40C2C">
      <w:start w:val="1"/>
      <w:numFmt w:val="lowerLetter"/>
      <w:lvlText w:val="%1)"/>
      <w:lvlJc w:val="left"/>
      <w:pPr>
        <w:ind w:left="720" w:hanging="360"/>
      </w:pPr>
      <w:rPr>
        <w:b/>
        <w:color w:val="FF6B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0D1338"/>
    <w:multiLevelType w:val="hybridMultilevel"/>
    <w:tmpl w:val="4BC4EC1A"/>
    <w:lvl w:ilvl="0" w:tplc="D0AE48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31B44"/>
    <w:multiLevelType w:val="hybridMultilevel"/>
    <w:tmpl w:val="85CED934"/>
    <w:lvl w:ilvl="0" w:tplc="1409001B">
      <w:start w:val="1"/>
      <w:numFmt w:val="lowerRoman"/>
      <w:lvlText w:val="%1."/>
      <w:lvlJc w:val="righ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7" w15:restartNumberingAfterBreak="0">
    <w:nsid w:val="16741595"/>
    <w:multiLevelType w:val="hybridMultilevel"/>
    <w:tmpl w:val="535429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31CED"/>
    <w:multiLevelType w:val="hybridMultilevel"/>
    <w:tmpl w:val="E13E9006"/>
    <w:lvl w:ilvl="0" w:tplc="BBC4DAC6">
      <w:start w:val="1"/>
      <w:numFmt w:val="bullet"/>
      <w:lvlText w:val="•"/>
      <w:lvlJc w:val="left"/>
      <w:pPr>
        <w:tabs>
          <w:tab w:val="num" w:pos="720"/>
        </w:tabs>
        <w:ind w:left="720" w:hanging="360"/>
      </w:pPr>
      <w:rPr>
        <w:rFonts w:ascii="Arial" w:hAnsi="Arial" w:hint="default"/>
      </w:rPr>
    </w:lvl>
    <w:lvl w:ilvl="1" w:tplc="586807AA" w:tentative="1">
      <w:start w:val="1"/>
      <w:numFmt w:val="bullet"/>
      <w:lvlText w:val="•"/>
      <w:lvlJc w:val="left"/>
      <w:pPr>
        <w:tabs>
          <w:tab w:val="num" w:pos="1440"/>
        </w:tabs>
        <w:ind w:left="1440" w:hanging="360"/>
      </w:pPr>
      <w:rPr>
        <w:rFonts w:ascii="Arial" w:hAnsi="Arial" w:hint="default"/>
      </w:rPr>
    </w:lvl>
    <w:lvl w:ilvl="2" w:tplc="5BA41CF6" w:tentative="1">
      <w:start w:val="1"/>
      <w:numFmt w:val="bullet"/>
      <w:lvlText w:val="•"/>
      <w:lvlJc w:val="left"/>
      <w:pPr>
        <w:tabs>
          <w:tab w:val="num" w:pos="2160"/>
        </w:tabs>
        <w:ind w:left="2160" w:hanging="360"/>
      </w:pPr>
      <w:rPr>
        <w:rFonts w:ascii="Arial" w:hAnsi="Arial" w:hint="default"/>
      </w:rPr>
    </w:lvl>
    <w:lvl w:ilvl="3" w:tplc="4CEEAB6E" w:tentative="1">
      <w:start w:val="1"/>
      <w:numFmt w:val="bullet"/>
      <w:lvlText w:val="•"/>
      <w:lvlJc w:val="left"/>
      <w:pPr>
        <w:tabs>
          <w:tab w:val="num" w:pos="2880"/>
        </w:tabs>
        <w:ind w:left="2880" w:hanging="360"/>
      </w:pPr>
      <w:rPr>
        <w:rFonts w:ascii="Arial" w:hAnsi="Arial" w:hint="default"/>
      </w:rPr>
    </w:lvl>
    <w:lvl w:ilvl="4" w:tplc="0DF245FE" w:tentative="1">
      <w:start w:val="1"/>
      <w:numFmt w:val="bullet"/>
      <w:lvlText w:val="•"/>
      <w:lvlJc w:val="left"/>
      <w:pPr>
        <w:tabs>
          <w:tab w:val="num" w:pos="3600"/>
        </w:tabs>
        <w:ind w:left="3600" w:hanging="360"/>
      </w:pPr>
      <w:rPr>
        <w:rFonts w:ascii="Arial" w:hAnsi="Arial" w:hint="default"/>
      </w:rPr>
    </w:lvl>
    <w:lvl w:ilvl="5" w:tplc="747C16B0" w:tentative="1">
      <w:start w:val="1"/>
      <w:numFmt w:val="bullet"/>
      <w:lvlText w:val="•"/>
      <w:lvlJc w:val="left"/>
      <w:pPr>
        <w:tabs>
          <w:tab w:val="num" w:pos="4320"/>
        </w:tabs>
        <w:ind w:left="4320" w:hanging="360"/>
      </w:pPr>
      <w:rPr>
        <w:rFonts w:ascii="Arial" w:hAnsi="Arial" w:hint="default"/>
      </w:rPr>
    </w:lvl>
    <w:lvl w:ilvl="6" w:tplc="AA44A396" w:tentative="1">
      <w:start w:val="1"/>
      <w:numFmt w:val="bullet"/>
      <w:lvlText w:val="•"/>
      <w:lvlJc w:val="left"/>
      <w:pPr>
        <w:tabs>
          <w:tab w:val="num" w:pos="5040"/>
        </w:tabs>
        <w:ind w:left="5040" w:hanging="360"/>
      </w:pPr>
      <w:rPr>
        <w:rFonts w:ascii="Arial" w:hAnsi="Arial" w:hint="default"/>
      </w:rPr>
    </w:lvl>
    <w:lvl w:ilvl="7" w:tplc="2298A758" w:tentative="1">
      <w:start w:val="1"/>
      <w:numFmt w:val="bullet"/>
      <w:lvlText w:val="•"/>
      <w:lvlJc w:val="left"/>
      <w:pPr>
        <w:tabs>
          <w:tab w:val="num" w:pos="5760"/>
        </w:tabs>
        <w:ind w:left="5760" w:hanging="360"/>
      </w:pPr>
      <w:rPr>
        <w:rFonts w:ascii="Arial" w:hAnsi="Arial" w:hint="default"/>
      </w:rPr>
    </w:lvl>
    <w:lvl w:ilvl="8" w:tplc="6EBCC2B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F03EE4"/>
    <w:multiLevelType w:val="hybridMultilevel"/>
    <w:tmpl w:val="73E6CF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E2173"/>
    <w:multiLevelType w:val="hybridMultilevel"/>
    <w:tmpl w:val="EAA4481E"/>
    <w:lvl w:ilvl="0" w:tplc="1409000F">
      <w:start w:val="1"/>
      <w:numFmt w:val="decimal"/>
      <w:lvlText w:val="%1."/>
      <w:lvlJc w:val="left"/>
      <w:pPr>
        <w:ind w:left="770" w:hanging="360"/>
      </w:pPr>
    </w:lvl>
    <w:lvl w:ilvl="1" w:tplc="14090019" w:tentative="1">
      <w:start w:val="1"/>
      <w:numFmt w:val="lowerLetter"/>
      <w:lvlText w:val="%2."/>
      <w:lvlJc w:val="left"/>
      <w:pPr>
        <w:ind w:left="1490" w:hanging="360"/>
      </w:pPr>
    </w:lvl>
    <w:lvl w:ilvl="2" w:tplc="1409001B" w:tentative="1">
      <w:start w:val="1"/>
      <w:numFmt w:val="lowerRoman"/>
      <w:lvlText w:val="%3."/>
      <w:lvlJc w:val="right"/>
      <w:pPr>
        <w:ind w:left="2210" w:hanging="180"/>
      </w:pPr>
    </w:lvl>
    <w:lvl w:ilvl="3" w:tplc="1409000F" w:tentative="1">
      <w:start w:val="1"/>
      <w:numFmt w:val="decimal"/>
      <w:lvlText w:val="%4."/>
      <w:lvlJc w:val="left"/>
      <w:pPr>
        <w:ind w:left="2930" w:hanging="360"/>
      </w:pPr>
    </w:lvl>
    <w:lvl w:ilvl="4" w:tplc="14090019" w:tentative="1">
      <w:start w:val="1"/>
      <w:numFmt w:val="lowerLetter"/>
      <w:lvlText w:val="%5."/>
      <w:lvlJc w:val="left"/>
      <w:pPr>
        <w:ind w:left="3650" w:hanging="360"/>
      </w:pPr>
    </w:lvl>
    <w:lvl w:ilvl="5" w:tplc="1409001B" w:tentative="1">
      <w:start w:val="1"/>
      <w:numFmt w:val="lowerRoman"/>
      <w:lvlText w:val="%6."/>
      <w:lvlJc w:val="right"/>
      <w:pPr>
        <w:ind w:left="4370" w:hanging="180"/>
      </w:pPr>
    </w:lvl>
    <w:lvl w:ilvl="6" w:tplc="1409000F" w:tentative="1">
      <w:start w:val="1"/>
      <w:numFmt w:val="decimal"/>
      <w:lvlText w:val="%7."/>
      <w:lvlJc w:val="left"/>
      <w:pPr>
        <w:ind w:left="5090" w:hanging="360"/>
      </w:pPr>
    </w:lvl>
    <w:lvl w:ilvl="7" w:tplc="14090019" w:tentative="1">
      <w:start w:val="1"/>
      <w:numFmt w:val="lowerLetter"/>
      <w:lvlText w:val="%8."/>
      <w:lvlJc w:val="left"/>
      <w:pPr>
        <w:ind w:left="5810" w:hanging="360"/>
      </w:pPr>
    </w:lvl>
    <w:lvl w:ilvl="8" w:tplc="1409001B" w:tentative="1">
      <w:start w:val="1"/>
      <w:numFmt w:val="lowerRoman"/>
      <w:lvlText w:val="%9."/>
      <w:lvlJc w:val="right"/>
      <w:pPr>
        <w:ind w:left="6530" w:hanging="180"/>
      </w:pPr>
    </w:lvl>
  </w:abstractNum>
  <w:abstractNum w:abstractNumId="11" w15:restartNumberingAfterBreak="0">
    <w:nsid w:val="2AF66CCB"/>
    <w:multiLevelType w:val="hybridMultilevel"/>
    <w:tmpl w:val="1388A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F2C0A"/>
    <w:multiLevelType w:val="hybridMultilevel"/>
    <w:tmpl w:val="840C1F6E"/>
    <w:lvl w:ilvl="0" w:tplc="E0547E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22899"/>
    <w:multiLevelType w:val="hybridMultilevel"/>
    <w:tmpl w:val="690664B8"/>
    <w:lvl w:ilvl="0" w:tplc="1409001B">
      <w:start w:val="1"/>
      <w:numFmt w:val="lowerRoman"/>
      <w:lvlText w:val="%1."/>
      <w:lvlJc w:val="righ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4" w15:restartNumberingAfterBreak="0">
    <w:nsid w:val="33D41020"/>
    <w:multiLevelType w:val="hybridMultilevel"/>
    <w:tmpl w:val="C1DA51B2"/>
    <w:lvl w:ilvl="0" w:tplc="E922804E">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3EB7BC1"/>
    <w:multiLevelType w:val="hybridMultilevel"/>
    <w:tmpl w:val="D84EC35C"/>
    <w:lvl w:ilvl="0" w:tplc="4FB40C2C">
      <w:start w:val="1"/>
      <w:numFmt w:val="lowerLetter"/>
      <w:lvlText w:val="%1)"/>
      <w:lvlJc w:val="left"/>
      <w:pPr>
        <w:ind w:left="720" w:hanging="360"/>
      </w:pPr>
      <w:rPr>
        <w:rFonts w:hint="default"/>
        <w:b/>
        <w:color w:val="FF6B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F09FB"/>
    <w:multiLevelType w:val="multilevel"/>
    <w:tmpl w:val="42F2C5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8C517B1"/>
    <w:multiLevelType w:val="hybridMultilevel"/>
    <w:tmpl w:val="33886160"/>
    <w:lvl w:ilvl="0" w:tplc="3DFC48EE">
      <w:start w:val="1"/>
      <w:numFmt w:val="bullet"/>
      <w:lvlText w:val="-"/>
      <w:lvlJc w:val="left"/>
      <w:pPr>
        <w:ind w:left="780" w:hanging="360"/>
      </w:pPr>
      <w:rPr>
        <w:rFonts w:ascii="Calibri" w:eastAsiaTheme="minorHAnsi" w:hAnsi="Calibri" w:cs="Calibri"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8" w15:restartNumberingAfterBreak="0">
    <w:nsid w:val="3F4A4D70"/>
    <w:multiLevelType w:val="hybridMultilevel"/>
    <w:tmpl w:val="840C1F6E"/>
    <w:lvl w:ilvl="0" w:tplc="E0547E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13430"/>
    <w:multiLevelType w:val="hybridMultilevel"/>
    <w:tmpl w:val="DA4400E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0" w15:restartNumberingAfterBreak="0">
    <w:nsid w:val="436F4435"/>
    <w:multiLevelType w:val="hybridMultilevel"/>
    <w:tmpl w:val="AA66BCAC"/>
    <w:lvl w:ilvl="0" w:tplc="1409001B">
      <w:start w:val="1"/>
      <w:numFmt w:val="lowerRoman"/>
      <w:lvlText w:val="%1."/>
      <w:lvlJc w:val="righ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1" w15:restartNumberingAfterBreak="0">
    <w:nsid w:val="45213D5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6028CB"/>
    <w:multiLevelType w:val="hybridMultilevel"/>
    <w:tmpl w:val="40C2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032485"/>
    <w:multiLevelType w:val="hybridMultilevel"/>
    <w:tmpl w:val="0D26B39C"/>
    <w:lvl w:ilvl="0" w:tplc="072A35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4D22FE"/>
    <w:multiLevelType w:val="hybridMultilevel"/>
    <w:tmpl w:val="361A0DD0"/>
    <w:lvl w:ilvl="0" w:tplc="492C9E5A">
      <w:start w:val="1"/>
      <w:numFmt w:val="bullet"/>
      <w:lvlText w:val="•"/>
      <w:lvlJc w:val="left"/>
      <w:pPr>
        <w:tabs>
          <w:tab w:val="num" w:pos="720"/>
        </w:tabs>
        <w:ind w:left="720" w:hanging="360"/>
      </w:pPr>
      <w:rPr>
        <w:rFonts w:ascii="Arial" w:hAnsi="Arial" w:hint="default"/>
      </w:rPr>
    </w:lvl>
    <w:lvl w:ilvl="1" w:tplc="4E14D25A">
      <w:numFmt w:val="bullet"/>
      <w:lvlText w:val="o"/>
      <w:lvlJc w:val="left"/>
      <w:pPr>
        <w:tabs>
          <w:tab w:val="num" w:pos="1440"/>
        </w:tabs>
        <w:ind w:left="1440" w:hanging="360"/>
      </w:pPr>
      <w:rPr>
        <w:rFonts w:ascii="Courier New" w:hAnsi="Courier New" w:hint="default"/>
      </w:rPr>
    </w:lvl>
    <w:lvl w:ilvl="2" w:tplc="5168777C" w:tentative="1">
      <w:start w:val="1"/>
      <w:numFmt w:val="bullet"/>
      <w:lvlText w:val="•"/>
      <w:lvlJc w:val="left"/>
      <w:pPr>
        <w:tabs>
          <w:tab w:val="num" w:pos="2160"/>
        </w:tabs>
        <w:ind w:left="2160" w:hanging="360"/>
      </w:pPr>
      <w:rPr>
        <w:rFonts w:ascii="Arial" w:hAnsi="Arial" w:hint="default"/>
      </w:rPr>
    </w:lvl>
    <w:lvl w:ilvl="3" w:tplc="438A8E30" w:tentative="1">
      <w:start w:val="1"/>
      <w:numFmt w:val="bullet"/>
      <w:lvlText w:val="•"/>
      <w:lvlJc w:val="left"/>
      <w:pPr>
        <w:tabs>
          <w:tab w:val="num" w:pos="2880"/>
        </w:tabs>
        <w:ind w:left="2880" w:hanging="360"/>
      </w:pPr>
      <w:rPr>
        <w:rFonts w:ascii="Arial" w:hAnsi="Arial" w:hint="default"/>
      </w:rPr>
    </w:lvl>
    <w:lvl w:ilvl="4" w:tplc="371EE5A4" w:tentative="1">
      <w:start w:val="1"/>
      <w:numFmt w:val="bullet"/>
      <w:lvlText w:val="•"/>
      <w:lvlJc w:val="left"/>
      <w:pPr>
        <w:tabs>
          <w:tab w:val="num" w:pos="3600"/>
        </w:tabs>
        <w:ind w:left="3600" w:hanging="360"/>
      </w:pPr>
      <w:rPr>
        <w:rFonts w:ascii="Arial" w:hAnsi="Arial" w:hint="default"/>
      </w:rPr>
    </w:lvl>
    <w:lvl w:ilvl="5" w:tplc="6994E3B6" w:tentative="1">
      <w:start w:val="1"/>
      <w:numFmt w:val="bullet"/>
      <w:lvlText w:val="•"/>
      <w:lvlJc w:val="left"/>
      <w:pPr>
        <w:tabs>
          <w:tab w:val="num" w:pos="4320"/>
        </w:tabs>
        <w:ind w:left="4320" w:hanging="360"/>
      </w:pPr>
      <w:rPr>
        <w:rFonts w:ascii="Arial" w:hAnsi="Arial" w:hint="default"/>
      </w:rPr>
    </w:lvl>
    <w:lvl w:ilvl="6" w:tplc="61BE25E4" w:tentative="1">
      <w:start w:val="1"/>
      <w:numFmt w:val="bullet"/>
      <w:lvlText w:val="•"/>
      <w:lvlJc w:val="left"/>
      <w:pPr>
        <w:tabs>
          <w:tab w:val="num" w:pos="5040"/>
        </w:tabs>
        <w:ind w:left="5040" w:hanging="360"/>
      </w:pPr>
      <w:rPr>
        <w:rFonts w:ascii="Arial" w:hAnsi="Arial" w:hint="default"/>
      </w:rPr>
    </w:lvl>
    <w:lvl w:ilvl="7" w:tplc="0E04F8DE" w:tentative="1">
      <w:start w:val="1"/>
      <w:numFmt w:val="bullet"/>
      <w:lvlText w:val="•"/>
      <w:lvlJc w:val="left"/>
      <w:pPr>
        <w:tabs>
          <w:tab w:val="num" w:pos="5760"/>
        </w:tabs>
        <w:ind w:left="5760" w:hanging="360"/>
      </w:pPr>
      <w:rPr>
        <w:rFonts w:ascii="Arial" w:hAnsi="Arial" w:hint="default"/>
      </w:rPr>
    </w:lvl>
    <w:lvl w:ilvl="8" w:tplc="ECC2854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9B90F91"/>
    <w:multiLevelType w:val="hybridMultilevel"/>
    <w:tmpl w:val="7DB4C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434D93"/>
    <w:multiLevelType w:val="hybridMultilevel"/>
    <w:tmpl w:val="840C1F6E"/>
    <w:lvl w:ilvl="0" w:tplc="E0547E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347A78"/>
    <w:multiLevelType w:val="hybridMultilevel"/>
    <w:tmpl w:val="5B10DC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40366C"/>
    <w:multiLevelType w:val="multilevel"/>
    <w:tmpl w:val="594036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EEF5004"/>
    <w:multiLevelType w:val="hybridMultilevel"/>
    <w:tmpl w:val="D76C03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EA719B"/>
    <w:multiLevelType w:val="multilevel"/>
    <w:tmpl w:val="3D50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4301E6"/>
    <w:multiLevelType w:val="hybridMultilevel"/>
    <w:tmpl w:val="F4F85A20"/>
    <w:lvl w:ilvl="0" w:tplc="E4842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8A5EEF"/>
    <w:multiLevelType w:val="multilevel"/>
    <w:tmpl w:val="5CC2D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6B16E2A"/>
    <w:multiLevelType w:val="hybridMultilevel"/>
    <w:tmpl w:val="B5DAF008"/>
    <w:lvl w:ilvl="0" w:tplc="96189A2A">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AE467F"/>
    <w:multiLevelType w:val="hybridMultilevel"/>
    <w:tmpl w:val="850E0912"/>
    <w:lvl w:ilvl="0" w:tplc="072A35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DB7D90"/>
    <w:multiLevelType w:val="hybridMultilevel"/>
    <w:tmpl w:val="807A4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AC5859"/>
    <w:multiLevelType w:val="hybridMultilevel"/>
    <w:tmpl w:val="840C1F6E"/>
    <w:lvl w:ilvl="0" w:tplc="E0547E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212CDA"/>
    <w:multiLevelType w:val="hybridMultilevel"/>
    <w:tmpl w:val="A468BD2A"/>
    <w:lvl w:ilvl="0" w:tplc="3DFC48E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B26D0A"/>
    <w:multiLevelType w:val="hybridMultilevel"/>
    <w:tmpl w:val="5E4C02BC"/>
    <w:lvl w:ilvl="0" w:tplc="D8FE1EF0">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9" w15:restartNumberingAfterBreak="0">
    <w:nsid w:val="779275D0"/>
    <w:multiLevelType w:val="hybridMultilevel"/>
    <w:tmpl w:val="F30E2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B229C1"/>
    <w:multiLevelType w:val="hybridMultilevel"/>
    <w:tmpl w:val="37B0E3BC"/>
    <w:lvl w:ilvl="0" w:tplc="3DFC48E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75601"/>
    <w:multiLevelType w:val="hybridMultilevel"/>
    <w:tmpl w:val="448C0708"/>
    <w:lvl w:ilvl="0" w:tplc="F8EE49FE">
      <w:start w:val="1"/>
      <w:numFmt w:val="bullet"/>
      <w:lvlText w:val="•"/>
      <w:lvlJc w:val="left"/>
      <w:pPr>
        <w:tabs>
          <w:tab w:val="num" w:pos="720"/>
        </w:tabs>
        <w:ind w:left="720" w:hanging="360"/>
      </w:pPr>
      <w:rPr>
        <w:rFonts w:ascii="Arial" w:hAnsi="Arial" w:hint="default"/>
      </w:rPr>
    </w:lvl>
    <w:lvl w:ilvl="1" w:tplc="23E6AD52" w:tentative="1">
      <w:start w:val="1"/>
      <w:numFmt w:val="bullet"/>
      <w:lvlText w:val="•"/>
      <w:lvlJc w:val="left"/>
      <w:pPr>
        <w:tabs>
          <w:tab w:val="num" w:pos="1440"/>
        </w:tabs>
        <w:ind w:left="1440" w:hanging="360"/>
      </w:pPr>
      <w:rPr>
        <w:rFonts w:ascii="Arial" w:hAnsi="Arial" w:hint="default"/>
      </w:rPr>
    </w:lvl>
    <w:lvl w:ilvl="2" w:tplc="B6E289BA" w:tentative="1">
      <w:start w:val="1"/>
      <w:numFmt w:val="bullet"/>
      <w:lvlText w:val="•"/>
      <w:lvlJc w:val="left"/>
      <w:pPr>
        <w:tabs>
          <w:tab w:val="num" w:pos="2160"/>
        </w:tabs>
        <w:ind w:left="2160" w:hanging="360"/>
      </w:pPr>
      <w:rPr>
        <w:rFonts w:ascii="Arial" w:hAnsi="Arial" w:hint="default"/>
      </w:rPr>
    </w:lvl>
    <w:lvl w:ilvl="3" w:tplc="4978EA14" w:tentative="1">
      <w:start w:val="1"/>
      <w:numFmt w:val="bullet"/>
      <w:lvlText w:val="•"/>
      <w:lvlJc w:val="left"/>
      <w:pPr>
        <w:tabs>
          <w:tab w:val="num" w:pos="2880"/>
        </w:tabs>
        <w:ind w:left="2880" w:hanging="360"/>
      </w:pPr>
      <w:rPr>
        <w:rFonts w:ascii="Arial" w:hAnsi="Arial" w:hint="default"/>
      </w:rPr>
    </w:lvl>
    <w:lvl w:ilvl="4" w:tplc="A21A3F9E" w:tentative="1">
      <w:start w:val="1"/>
      <w:numFmt w:val="bullet"/>
      <w:lvlText w:val="•"/>
      <w:lvlJc w:val="left"/>
      <w:pPr>
        <w:tabs>
          <w:tab w:val="num" w:pos="3600"/>
        </w:tabs>
        <w:ind w:left="3600" w:hanging="360"/>
      </w:pPr>
      <w:rPr>
        <w:rFonts w:ascii="Arial" w:hAnsi="Arial" w:hint="default"/>
      </w:rPr>
    </w:lvl>
    <w:lvl w:ilvl="5" w:tplc="1EA29A14" w:tentative="1">
      <w:start w:val="1"/>
      <w:numFmt w:val="bullet"/>
      <w:lvlText w:val="•"/>
      <w:lvlJc w:val="left"/>
      <w:pPr>
        <w:tabs>
          <w:tab w:val="num" w:pos="4320"/>
        </w:tabs>
        <w:ind w:left="4320" w:hanging="360"/>
      </w:pPr>
      <w:rPr>
        <w:rFonts w:ascii="Arial" w:hAnsi="Arial" w:hint="default"/>
      </w:rPr>
    </w:lvl>
    <w:lvl w:ilvl="6" w:tplc="8AAEA54A" w:tentative="1">
      <w:start w:val="1"/>
      <w:numFmt w:val="bullet"/>
      <w:lvlText w:val="•"/>
      <w:lvlJc w:val="left"/>
      <w:pPr>
        <w:tabs>
          <w:tab w:val="num" w:pos="5040"/>
        </w:tabs>
        <w:ind w:left="5040" w:hanging="360"/>
      </w:pPr>
      <w:rPr>
        <w:rFonts w:ascii="Arial" w:hAnsi="Arial" w:hint="default"/>
      </w:rPr>
    </w:lvl>
    <w:lvl w:ilvl="7" w:tplc="90EC27CC" w:tentative="1">
      <w:start w:val="1"/>
      <w:numFmt w:val="bullet"/>
      <w:lvlText w:val="•"/>
      <w:lvlJc w:val="left"/>
      <w:pPr>
        <w:tabs>
          <w:tab w:val="num" w:pos="5760"/>
        </w:tabs>
        <w:ind w:left="5760" w:hanging="360"/>
      </w:pPr>
      <w:rPr>
        <w:rFonts w:ascii="Arial" w:hAnsi="Arial" w:hint="default"/>
      </w:rPr>
    </w:lvl>
    <w:lvl w:ilvl="8" w:tplc="09AC4EF4" w:tentative="1">
      <w:start w:val="1"/>
      <w:numFmt w:val="bullet"/>
      <w:lvlText w:val="•"/>
      <w:lvlJc w:val="left"/>
      <w:pPr>
        <w:tabs>
          <w:tab w:val="num" w:pos="6480"/>
        </w:tabs>
        <w:ind w:left="6480" w:hanging="360"/>
      </w:pPr>
      <w:rPr>
        <w:rFonts w:ascii="Arial" w:hAnsi="Arial"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2"/>
  </w:num>
  <w:num w:numId="12">
    <w:abstractNumId w:val="12"/>
  </w:num>
  <w:num w:numId="13">
    <w:abstractNumId w:val="11"/>
  </w:num>
  <w:num w:numId="14">
    <w:abstractNumId w:val="4"/>
  </w:num>
  <w:num w:numId="15">
    <w:abstractNumId w:val="23"/>
  </w:num>
  <w:num w:numId="16">
    <w:abstractNumId w:val="34"/>
  </w:num>
  <w:num w:numId="17">
    <w:abstractNumId w:val="26"/>
  </w:num>
  <w:num w:numId="18">
    <w:abstractNumId w:val="28"/>
  </w:num>
  <w:num w:numId="19">
    <w:abstractNumId w:val="18"/>
  </w:num>
  <w:num w:numId="20">
    <w:abstractNumId w:val="39"/>
  </w:num>
  <w:num w:numId="21">
    <w:abstractNumId w:val="31"/>
  </w:num>
  <w:num w:numId="22">
    <w:abstractNumId w:val="17"/>
  </w:num>
  <w:num w:numId="23">
    <w:abstractNumId w:val="1"/>
  </w:num>
  <w:num w:numId="24">
    <w:abstractNumId w:val="27"/>
  </w:num>
  <w:num w:numId="25">
    <w:abstractNumId w:val="16"/>
  </w:num>
  <w:num w:numId="26">
    <w:abstractNumId w:val="15"/>
  </w:num>
  <w:num w:numId="27">
    <w:abstractNumId w:val="30"/>
  </w:num>
  <w:num w:numId="28">
    <w:abstractNumId w:val="40"/>
  </w:num>
  <w:num w:numId="29">
    <w:abstractNumId w:val="37"/>
  </w:num>
  <w:num w:numId="30">
    <w:abstractNumId w:val="25"/>
  </w:num>
  <w:num w:numId="31">
    <w:abstractNumId w:val="0"/>
  </w:num>
  <w:num w:numId="32">
    <w:abstractNumId w:val="7"/>
  </w:num>
  <w:num w:numId="33">
    <w:abstractNumId w:val="33"/>
  </w:num>
  <w:num w:numId="34">
    <w:abstractNumId w:val="32"/>
  </w:num>
  <w:num w:numId="35">
    <w:abstractNumId w:val="21"/>
  </w:num>
  <w:num w:numId="36">
    <w:abstractNumId w:val="8"/>
  </w:num>
  <w:num w:numId="37">
    <w:abstractNumId w:val="3"/>
  </w:num>
  <w:num w:numId="38">
    <w:abstractNumId w:val="9"/>
  </w:num>
  <w:num w:numId="39">
    <w:abstractNumId w:val="24"/>
  </w:num>
  <w:num w:numId="40">
    <w:abstractNumId w:val="41"/>
  </w:num>
  <w:num w:numId="41">
    <w:abstractNumId w:val="35"/>
  </w:num>
  <w:num w:numId="42">
    <w:abstractNumId w:val="22"/>
  </w:num>
  <w:num w:numId="43">
    <w:abstractNumId w:val="29"/>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4F8"/>
    <w:rsid w:val="000072CD"/>
    <w:rsid w:val="00012013"/>
    <w:rsid w:val="000124A2"/>
    <w:rsid w:val="000139CE"/>
    <w:rsid w:val="0001483B"/>
    <w:rsid w:val="000206E1"/>
    <w:rsid w:val="000220A9"/>
    <w:rsid w:val="00022265"/>
    <w:rsid w:val="00026951"/>
    <w:rsid w:val="0002726A"/>
    <w:rsid w:val="00030966"/>
    <w:rsid w:val="000310C7"/>
    <w:rsid w:val="000413C7"/>
    <w:rsid w:val="000479F4"/>
    <w:rsid w:val="00051AD3"/>
    <w:rsid w:val="00060982"/>
    <w:rsid w:val="00062543"/>
    <w:rsid w:val="000703D0"/>
    <w:rsid w:val="00070EFB"/>
    <w:rsid w:val="000768AF"/>
    <w:rsid w:val="00076FFB"/>
    <w:rsid w:val="000807C5"/>
    <w:rsid w:val="00080E36"/>
    <w:rsid w:val="00081940"/>
    <w:rsid w:val="000869F1"/>
    <w:rsid w:val="00090D7B"/>
    <w:rsid w:val="000A4015"/>
    <w:rsid w:val="000B3119"/>
    <w:rsid w:val="000B52ED"/>
    <w:rsid w:val="000B6B3F"/>
    <w:rsid w:val="000D5388"/>
    <w:rsid w:val="000F4AF8"/>
    <w:rsid w:val="00100C4C"/>
    <w:rsid w:val="001022D4"/>
    <w:rsid w:val="00105437"/>
    <w:rsid w:val="001159A9"/>
    <w:rsid w:val="0012184A"/>
    <w:rsid w:val="00126DC4"/>
    <w:rsid w:val="0013236D"/>
    <w:rsid w:val="00136358"/>
    <w:rsid w:val="0014032C"/>
    <w:rsid w:val="001406D0"/>
    <w:rsid w:val="00141065"/>
    <w:rsid w:val="001422D5"/>
    <w:rsid w:val="00146021"/>
    <w:rsid w:val="00152A29"/>
    <w:rsid w:val="00154BCD"/>
    <w:rsid w:val="00170034"/>
    <w:rsid w:val="00177A7A"/>
    <w:rsid w:val="00197BAB"/>
    <w:rsid w:val="001A1C94"/>
    <w:rsid w:val="001A2022"/>
    <w:rsid w:val="001B0725"/>
    <w:rsid w:val="001B2BC8"/>
    <w:rsid w:val="001B2D98"/>
    <w:rsid w:val="001C48BB"/>
    <w:rsid w:val="001C53C8"/>
    <w:rsid w:val="001D2AF8"/>
    <w:rsid w:val="001D5922"/>
    <w:rsid w:val="001D616F"/>
    <w:rsid w:val="001E25CE"/>
    <w:rsid w:val="001E3228"/>
    <w:rsid w:val="001F44BC"/>
    <w:rsid w:val="001F66EE"/>
    <w:rsid w:val="00200C89"/>
    <w:rsid w:val="0020557B"/>
    <w:rsid w:val="00206114"/>
    <w:rsid w:val="00206794"/>
    <w:rsid w:val="00227891"/>
    <w:rsid w:val="00231BFF"/>
    <w:rsid w:val="0023712D"/>
    <w:rsid w:val="002431BD"/>
    <w:rsid w:val="00244353"/>
    <w:rsid w:val="00245F16"/>
    <w:rsid w:val="002535C5"/>
    <w:rsid w:val="00256875"/>
    <w:rsid w:val="00256AAC"/>
    <w:rsid w:val="00261C08"/>
    <w:rsid w:val="002702AC"/>
    <w:rsid w:val="002754D0"/>
    <w:rsid w:val="00276689"/>
    <w:rsid w:val="00281761"/>
    <w:rsid w:val="002860EC"/>
    <w:rsid w:val="0028754C"/>
    <w:rsid w:val="0029020F"/>
    <w:rsid w:val="00294305"/>
    <w:rsid w:val="00294A4A"/>
    <w:rsid w:val="002A321D"/>
    <w:rsid w:val="002A55FC"/>
    <w:rsid w:val="002B0AA8"/>
    <w:rsid w:val="002B5F5E"/>
    <w:rsid w:val="002B6EF0"/>
    <w:rsid w:val="002C15E5"/>
    <w:rsid w:val="002C4858"/>
    <w:rsid w:val="002C5F6A"/>
    <w:rsid w:val="002D21F5"/>
    <w:rsid w:val="002D2DA7"/>
    <w:rsid w:val="002D2F2D"/>
    <w:rsid w:val="002D44DF"/>
    <w:rsid w:val="002D51E5"/>
    <w:rsid w:val="002E15D4"/>
    <w:rsid w:val="002E7270"/>
    <w:rsid w:val="002F127A"/>
    <w:rsid w:val="003164D3"/>
    <w:rsid w:val="0031742B"/>
    <w:rsid w:val="003219F1"/>
    <w:rsid w:val="00325A14"/>
    <w:rsid w:val="00331116"/>
    <w:rsid w:val="00331778"/>
    <w:rsid w:val="003329E0"/>
    <w:rsid w:val="00334613"/>
    <w:rsid w:val="0033724A"/>
    <w:rsid w:val="00341989"/>
    <w:rsid w:val="00342226"/>
    <w:rsid w:val="00353296"/>
    <w:rsid w:val="00353BAD"/>
    <w:rsid w:val="00356D5A"/>
    <w:rsid w:val="003675DD"/>
    <w:rsid w:val="00371C5B"/>
    <w:rsid w:val="003767C0"/>
    <w:rsid w:val="00382386"/>
    <w:rsid w:val="00384E38"/>
    <w:rsid w:val="003871DD"/>
    <w:rsid w:val="003A14F3"/>
    <w:rsid w:val="003B0A97"/>
    <w:rsid w:val="003B2004"/>
    <w:rsid w:val="003B49F6"/>
    <w:rsid w:val="003B7828"/>
    <w:rsid w:val="003C4C6F"/>
    <w:rsid w:val="003C6F63"/>
    <w:rsid w:val="003D7640"/>
    <w:rsid w:val="003D7A35"/>
    <w:rsid w:val="003F6024"/>
    <w:rsid w:val="003F66C3"/>
    <w:rsid w:val="003F7971"/>
    <w:rsid w:val="004034A7"/>
    <w:rsid w:val="00403F21"/>
    <w:rsid w:val="00406B3D"/>
    <w:rsid w:val="00411C9C"/>
    <w:rsid w:val="004145C8"/>
    <w:rsid w:val="004163E0"/>
    <w:rsid w:val="00422AB3"/>
    <w:rsid w:val="00431F4D"/>
    <w:rsid w:val="00433418"/>
    <w:rsid w:val="00434F74"/>
    <w:rsid w:val="00442104"/>
    <w:rsid w:val="0044376D"/>
    <w:rsid w:val="00443980"/>
    <w:rsid w:val="00450166"/>
    <w:rsid w:val="00452286"/>
    <w:rsid w:val="004547D9"/>
    <w:rsid w:val="004560D0"/>
    <w:rsid w:val="00463D99"/>
    <w:rsid w:val="00464B2D"/>
    <w:rsid w:val="00475A84"/>
    <w:rsid w:val="00475EDF"/>
    <w:rsid w:val="00485DA2"/>
    <w:rsid w:val="00486EFD"/>
    <w:rsid w:val="0048747D"/>
    <w:rsid w:val="00492BED"/>
    <w:rsid w:val="004935F5"/>
    <w:rsid w:val="00494D96"/>
    <w:rsid w:val="004A1E88"/>
    <w:rsid w:val="004A268A"/>
    <w:rsid w:val="004A554D"/>
    <w:rsid w:val="004A62C8"/>
    <w:rsid w:val="004A7517"/>
    <w:rsid w:val="004B0522"/>
    <w:rsid w:val="004B235C"/>
    <w:rsid w:val="004C0CB0"/>
    <w:rsid w:val="004C595F"/>
    <w:rsid w:val="004D0210"/>
    <w:rsid w:val="004D19F7"/>
    <w:rsid w:val="004D4E3D"/>
    <w:rsid w:val="004D763F"/>
    <w:rsid w:val="004E1404"/>
    <w:rsid w:val="004E1836"/>
    <w:rsid w:val="004E58D8"/>
    <w:rsid w:val="005026CC"/>
    <w:rsid w:val="00523197"/>
    <w:rsid w:val="00536D15"/>
    <w:rsid w:val="00537EC0"/>
    <w:rsid w:val="00552922"/>
    <w:rsid w:val="00557728"/>
    <w:rsid w:val="00561ADD"/>
    <w:rsid w:val="00566AF7"/>
    <w:rsid w:val="00571B77"/>
    <w:rsid w:val="00574FC9"/>
    <w:rsid w:val="00575349"/>
    <w:rsid w:val="005754E4"/>
    <w:rsid w:val="00577B0A"/>
    <w:rsid w:val="005847ED"/>
    <w:rsid w:val="00587676"/>
    <w:rsid w:val="005923F7"/>
    <w:rsid w:val="00593C26"/>
    <w:rsid w:val="0059545F"/>
    <w:rsid w:val="00597A5B"/>
    <w:rsid w:val="005B0E45"/>
    <w:rsid w:val="005B4797"/>
    <w:rsid w:val="005D3DF7"/>
    <w:rsid w:val="005E0861"/>
    <w:rsid w:val="005E0A0F"/>
    <w:rsid w:val="005E1A0F"/>
    <w:rsid w:val="005E3274"/>
    <w:rsid w:val="005E6D04"/>
    <w:rsid w:val="00600159"/>
    <w:rsid w:val="00600EF1"/>
    <w:rsid w:val="0060225C"/>
    <w:rsid w:val="00602EA5"/>
    <w:rsid w:val="00603462"/>
    <w:rsid w:val="00605DC4"/>
    <w:rsid w:val="006064B9"/>
    <w:rsid w:val="00615D6F"/>
    <w:rsid w:val="00622157"/>
    <w:rsid w:val="006233E3"/>
    <w:rsid w:val="0063013B"/>
    <w:rsid w:val="00634623"/>
    <w:rsid w:val="00637FF6"/>
    <w:rsid w:val="00640114"/>
    <w:rsid w:val="00645A01"/>
    <w:rsid w:val="00652337"/>
    <w:rsid w:val="00660520"/>
    <w:rsid w:val="00660D12"/>
    <w:rsid w:val="00661125"/>
    <w:rsid w:val="0066312D"/>
    <w:rsid w:val="00663DD4"/>
    <w:rsid w:val="00685C45"/>
    <w:rsid w:val="006A5ABF"/>
    <w:rsid w:val="006A7FA7"/>
    <w:rsid w:val="006B0526"/>
    <w:rsid w:val="006B213D"/>
    <w:rsid w:val="006B4840"/>
    <w:rsid w:val="006B5899"/>
    <w:rsid w:val="006E06D2"/>
    <w:rsid w:val="006F32BA"/>
    <w:rsid w:val="006F6806"/>
    <w:rsid w:val="006F6958"/>
    <w:rsid w:val="00717232"/>
    <w:rsid w:val="0072080B"/>
    <w:rsid w:val="00732026"/>
    <w:rsid w:val="00737B92"/>
    <w:rsid w:val="00742843"/>
    <w:rsid w:val="00743B13"/>
    <w:rsid w:val="00743B8F"/>
    <w:rsid w:val="007449DB"/>
    <w:rsid w:val="00744EAC"/>
    <w:rsid w:val="00751B1E"/>
    <w:rsid w:val="00752F87"/>
    <w:rsid w:val="007541D0"/>
    <w:rsid w:val="00756455"/>
    <w:rsid w:val="00757948"/>
    <w:rsid w:val="0076498E"/>
    <w:rsid w:val="00765C4B"/>
    <w:rsid w:val="00767F6A"/>
    <w:rsid w:val="00770B06"/>
    <w:rsid w:val="0077180E"/>
    <w:rsid w:val="007756F3"/>
    <w:rsid w:val="00775A48"/>
    <w:rsid w:val="00780CE7"/>
    <w:rsid w:val="00782363"/>
    <w:rsid w:val="00783591"/>
    <w:rsid w:val="00783BC6"/>
    <w:rsid w:val="00783C4A"/>
    <w:rsid w:val="007A1A24"/>
    <w:rsid w:val="007A3C29"/>
    <w:rsid w:val="007B4A22"/>
    <w:rsid w:val="007C28C1"/>
    <w:rsid w:val="007C47F4"/>
    <w:rsid w:val="007D3F75"/>
    <w:rsid w:val="007D5754"/>
    <w:rsid w:val="007E680A"/>
    <w:rsid w:val="007F115F"/>
    <w:rsid w:val="007F1742"/>
    <w:rsid w:val="007F18B7"/>
    <w:rsid w:val="007F2057"/>
    <w:rsid w:val="007F7999"/>
    <w:rsid w:val="0080064C"/>
    <w:rsid w:val="00800E56"/>
    <w:rsid w:val="00802C42"/>
    <w:rsid w:val="00810007"/>
    <w:rsid w:val="008113D0"/>
    <w:rsid w:val="008136DF"/>
    <w:rsid w:val="00816DB8"/>
    <w:rsid w:val="008203DD"/>
    <w:rsid w:val="00821374"/>
    <w:rsid w:val="00825251"/>
    <w:rsid w:val="00825649"/>
    <w:rsid w:val="00826341"/>
    <w:rsid w:val="00831394"/>
    <w:rsid w:val="00835DE6"/>
    <w:rsid w:val="0084459E"/>
    <w:rsid w:val="00851354"/>
    <w:rsid w:val="00852914"/>
    <w:rsid w:val="008537D0"/>
    <w:rsid w:val="008546B7"/>
    <w:rsid w:val="00856C0B"/>
    <w:rsid w:val="008579D9"/>
    <w:rsid w:val="0086193D"/>
    <w:rsid w:val="00875F7E"/>
    <w:rsid w:val="00877D1F"/>
    <w:rsid w:val="008812F7"/>
    <w:rsid w:val="008879FD"/>
    <w:rsid w:val="008A5FBE"/>
    <w:rsid w:val="008A6848"/>
    <w:rsid w:val="008B00D7"/>
    <w:rsid w:val="008B22B8"/>
    <w:rsid w:val="008C0219"/>
    <w:rsid w:val="008C2815"/>
    <w:rsid w:val="008C4B8E"/>
    <w:rsid w:val="008D32D3"/>
    <w:rsid w:val="008E3F31"/>
    <w:rsid w:val="008E59E7"/>
    <w:rsid w:val="008E5E03"/>
    <w:rsid w:val="008F62C2"/>
    <w:rsid w:val="009053B9"/>
    <w:rsid w:val="00905F3F"/>
    <w:rsid w:val="00911B9C"/>
    <w:rsid w:val="00911C46"/>
    <w:rsid w:val="00920F3B"/>
    <w:rsid w:val="0092216D"/>
    <w:rsid w:val="00924AA1"/>
    <w:rsid w:val="009275CA"/>
    <w:rsid w:val="009356F9"/>
    <w:rsid w:val="00935E71"/>
    <w:rsid w:val="009402F4"/>
    <w:rsid w:val="009435B3"/>
    <w:rsid w:val="009470BD"/>
    <w:rsid w:val="00947CE7"/>
    <w:rsid w:val="009559A1"/>
    <w:rsid w:val="009573EE"/>
    <w:rsid w:val="00964B66"/>
    <w:rsid w:val="0096781C"/>
    <w:rsid w:val="00970957"/>
    <w:rsid w:val="00984419"/>
    <w:rsid w:val="00984E6B"/>
    <w:rsid w:val="009875F6"/>
    <w:rsid w:val="00995291"/>
    <w:rsid w:val="009A0543"/>
    <w:rsid w:val="009A0829"/>
    <w:rsid w:val="009A3723"/>
    <w:rsid w:val="009C0186"/>
    <w:rsid w:val="009C3220"/>
    <w:rsid w:val="009C5EB0"/>
    <w:rsid w:val="009C61CC"/>
    <w:rsid w:val="009D0529"/>
    <w:rsid w:val="009D0A34"/>
    <w:rsid w:val="009E48AA"/>
    <w:rsid w:val="009F01D0"/>
    <w:rsid w:val="00A11058"/>
    <w:rsid w:val="00A14746"/>
    <w:rsid w:val="00A23164"/>
    <w:rsid w:val="00A25796"/>
    <w:rsid w:val="00A25DEF"/>
    <w:rsid w:val="00A27D0A"/>
    <w:rsid w:val="00A34B80"/>
    <w:rsid w:val="00A34D79"/>
    <w:rsid w:val="00A404F8"/>
    <w:rsid w:val="00A461EF"/>
    <w:rsid w:val="00A46538"/>
    <w:rsid w:val="00A75980"/>
    <w:rsid w:val="00A86861"/>
    <w:rsid w:val="00A93441"/>
    <w:rsid w:val="00AA542A"/>
    <w:rsid w:val="00AB4C10"/>
    <w:rsid w:val="00AB68AE"/>
    <w:rsid w:val="00AC4581"/>
    <w:rsid w:val="00AD6FED"/>
    <w:rsid w:val="00AE61C6"/>
    <w:rsid w:val="00AF14C8"/>
    <w:rsid w:val="00AF4B75"/>
    <w:rsid w:val="00AF694C"/>
    <w:rsid w:val="00B0098B"/>
    <w:rsid w:val="00B00D0E"/>
    <w:rsid w:val="00B0136C"/>
    <w:rsid w:val="00B13378"/>
    <w:rsid w:val="00B15156"/>
    <w:rsid w:val="00B16E99"/>
    <w:rsid w:val="00B2529C"/>
    <w:rsid w:val="00B30F24"/>
    <w:rsid w:val="00B3142A"/>
    <w:rsid w:val="00B474CD"/>
    <w:rsid w:val="00B47AC3"/>
    <w:rsid w:val="00B47BF8"/>
    <w:rsid w:val="00B50B51"/>
    <w:rsid w:val="00B5285D"/>
    <w:rsid w:val="00B52C3C"/>
    <w:rsid w:val="00B5640F"/>
    <w:rsid w:val="00B65406"/>
    <w:rsid w:val="00B66A24"/>
    <w:rsid w:val="00B80073"/>
    <w:rsid w:val="00B80109"/>
    <w:rsid w:val="00B82CB6"/>
    <w:rsid w:val="00BB1DE7"/>
    <w:rsid w:val="00BC55F3"/>
    <w:rsid w:val="00BC7D16"/>
    <w:rsid w:val="00BD2870"/>
    <w:rsid w:val="00BD6718"/>
    <w:rsid w:val="00BE1BB7"/>
    <w:rsid w:val="00BE23C6"/>
    <w:rsid w:val="00BE2A25"/>
    <w:rsid w:val="00BE5786"/>
    <w:rsid w:val="00BE71E6"/>
    <w:rsid w:val="00BF2D0B"/>
    <w:rsid w:val="00BF3B07"/>
    <w:rsid w:val="00C00C23"/>
    <w:rsid w:val="00C208FB"/>
    <w:rsid w:val="00C34554"/>
    <w:rsid w:val="00C34760"/>
    <w:rsid w:val="00C41A82"/>
    <w:rsid w:val="00C45239"/>
    <w:rsid w:val="00C45D40"/>
    <w:rsid w:val="00C56AA0"/>
    <w:rsid w:val="00C579A7"/>
    <w:rsid w:val="00C61182"/>
    <w:rsid w:val="00C67C56"/>
    <w:rsid w:val="00C70786"/>
    <w:rsid w:val="00C80620"/>
    <w:rsid w:val="00C81DFA"/>
    <w:rsid w:val="00C83CEF"/>
    <w:rsid w:val="00C84AD2"/>
    <w:rsid w:val="00C90738"/>
    <w:rsid w:val="00CA04B4"/>
    <w:rsid w:val="00CA1C9F"/>
    <w:rsid w:val="00CA5155"/>
    <w:rsid w:val="00CA5D8F"/>
    <w:rsid w:val="00CB0A68"/>
    <w:rsid w:val="00CB6EB4"/>
    <w:rsid w:val="00CC4587"/>
    <w:rsid w:val="00CC4BE8"/>
    <w:rsid w:val="00CD6E9A"/>
    <w:rsid w:val="00CF0C51"/>
    <w:rsid w:val="00CF6AED"/>
    <w:rsid w:val="00D0019A"/>
    <w:rsid w:val="00D01EEF"/>
    <w:rsid w:val="00D02F7D"/>
    <w:rsid w:val="00D04017"/>
    <w:rsid w:val="00D05692"/>
    <w:rsid w:val="00D132A1"/>
    <w:rsid w:val="00D157F8"/>
    <w:rsid w:val="00D16A8B"/>
    <w:rsid w:val="00D21FF4"/>
    <w:rsid w:val="00D25D39"/>
    <w:rsid w:val="00D27454"/>
    <w:rsid w:val="00D326C7"/>
    <w:rsid w:val="00D41866"/>
    <w:rsid w:val="00D41CB6"/>
    <w:rsid w:val="00D45E6E"/>
    <w:rsid w:val="00D47082"/>
    <w:rsid w:val="00D52E96"/>
    <w:rsid w:val="00D60251"/>
    <w:rsid w:val="00D6153B"/>
    <w:rsid w:val="00D63BE4"/>
    <w:rsid w:val="00D70BB3"/>
    <w:rsid w:val="00D748BA"/>
    <w:rsid w:val="00D77968"/>
    <w:rsid w:val="00D84D67"/>
    <w:rsid w:val="00D87A89"/>
    <w:rsid w:val="00D91A00"/>
    <w:rsid w:val="00D96C9F"/>
    <w:rsid w:val="00D96E08"/>
    <w:rsid w:val="00D976F4"/>
    <w:rsid w:val="00DA1330"/>
    <w:rsid w:val="00DA4F96"/>
    <w:rsid w:val="00DA5BDF"/>
    <w:rsid w:val="00DA5F02"/>
    <w:rsid w:val="00DA7FC4"/>
    <w:rsid w:val="00DB23ED"/>
    <w:rsid w:val="00DB4602"/>
    <w:rsid w:val="00DB4667"/>
    <w:rsid w:val="00DB4B6F"/>
    <w:rsid w:val="00DB5CD4"/>
    <w:rsid w:val="00DC1C21"/>
    <w:rsid w:val="00DC4847"/>
    <w:rsid w:val="00DD0449"/>
    <w:rsid w:val="00DD1FE2"/>
    <w:rsid w:val="00DD465C"/>
    <w:rsid w:val="00DD7E08"/>
    <w:rsid w:val="00DF4780"/>
    <w:rsid w:val="00DF75F5"/>
    <w:rsid w:val="00E04213"/>
    <w:rsid w:val="00E04786"/>
    <w:rsid w:val="00E05B60"/>
    <w:rsid w:val="00E11DF6"/>
    <w:rsid w:val="00E163A3"/>
    <w:rsid w:val="00E37C13"/>
    <w:rsid w:val="00E41B35"/>
    <w:rsid w:val="00E454C6"/>
    <w:rsid w:val="00E55DC6"/>
    <w:rsid w:val="00E56DB6"/>
    <w:rsid w:val="00E64992"/>
    <w:rsid w:val="00E7760C"/>
    <w:rsid w:val="00E82E72"/>
    <w:rsid w:val="00E8664A"/>
    <w:rsid w:val="00E866AE"/>
    <w:rsid w:val="00E8699C"/>
    <w:rsid w:val="00E876DE"/>
    <w:rsid w:val="00EA39C7"/>
    <w:rsid w:val="00EA42C7"/>
    <w:rsid w:val="00EA5171"/>
    <w:rsid w:val="00EA7787"/>
    <w:rsid w:val="00EB7225"/>
    <w:rsid w:val="00EC16DE"/>
    <w:rsid w:val="00EC76C1"/>
    <w:rsid w:val="00EE245C"/>
    <w:rsid w:val="00EE2AC7"/>
    <w:rsid w:val="00EE4743"/>
    <w:rsid w:val="00EE742A"/>
    <w:rsid w:val="00EF6889"/>
    <w:rsid w:val="00F076B7"/>
    <w:rsid w:val="00F1597C"/>
    <w:rsid w:val="00F1739C"/>
    <w:rsid w:val="00F2011F"/>
    <w:rsid w:val="00F27369"/>
    <w:rsid w:val="00F30650"/>
    <w:rsid w:val="00F37817"/>
    <w:rsid w:val="00F60D5E"/>
    <w:rsid w:val="00F6366C"/>
    <w:rsid w:val="00F67B29"/>
    <w:rsid w:val="00F70A28"/>
    <w:rsid w:val="00F731CC"/>
    <w:rsid w:val="00F74B00"/>
    <w:rsid w:val="00F86A8C"/>
    <w:rsid w:val="00F926E9"/>
    <w:rsid w:val="00F94C3D"/>
    <w:rsid w:val="00FA0384"/>
    <w:rsid w:val="00FA317F"/>
    <w:rsid w:val="00FA52BF"/>
    <w:rsid w:val="00FA7429"/>
    <w:rsid w:val="00FB094C"/>
    <w:rsid w:val="00FC081B"/>
    <w:rsid w:val="00FC703C"/>
    <w:rsid w:val="00FD08AC"/>
    <w:rsid w:val="00FD0D67"/>
    <w:rsid w:val="00FD33D2"/>
    <w:rsid w:val="00FD36B2"/>
    <w:rsid w:val="00FD36C8"/>
    <w:rsid w:val="00FE2F73"/>
    <w:rsid w:val="00FE3DD3"/>
    <w:rsid w:val="00FE7E88"/>
    <w:rsid w:val="00FF04D9"/>
    <w:rsid w:val="00FF4E88"/>
    <w:rsid w:val="00FF727F"/>
    <w:rsid w:val="00FF7D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B5855"/>
  <w15:chartTrackingRefBased/>
  <w15:docId w15:val="{6D7207E9-D229-410D-9869-5E0166A5D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CD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ListParagraphChar"/>
    <w:uiPriority w:val="34"/>
    <w:qFormat/>
    <w:rsid w:val="00A404F8"/>
    <w:pPr>
      <w:ind w:left="720"/>
    </w:pPr>
    <w:rPr>
      <w:rFonts w:ascii="Calibri" w:eastAsiaTheme="minorHAnsi" w:hAnsi="Calibri"/>
      <w:sz w:val="22"/>
      <w:szCs w:val="22"/>
      <w:lang w:val="en-NZ"/>
    </w:rPr>
  </w:style>
  <w:style w:type="paragraph" w:styleId="BalloonText">
    <w:name w:val="Balloon Text"/>
    <w:basedOn w:val="Normal"/>
    <w:link w:val="BalloonTextChar"/>
    <w:uiPriority w:val="99"/>
    <w:semiHidden/>
    <w:unhideWhenUsed/>
    <w:rsid w:val="00D001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19A"/>
    <w:rPr>
      <w:rFonts w:ascii="Segoe UI" w:hAnsi="Segoe UI" w:cs="Segoe UI"/>
      <w:sz w:val="18"/>
      <w:szCs w:val="18"/>
    </w:rPr>
  </w:style>
  <w:style w:type="paragraph" w:styleId="Header">
    <w:name w:val="header"/>
    <w:basedOn w:val="Normal"/>
    <w:link w:val="HeaderChar"/>
    <w:uiPriority w:val="99"/>
    <w:unhideWhenUsed/>
    <w:rsid w:val="00B80073"/>
    <w:pPr>
      <w:tabs>
        <w:tab w:val="center" w:pos="4680"/>
        <w:tab w:val="right" w:pos="9360"/>
      </w:tabs>
    </w:pPr>
    <w:rPr>
      <w:rFonts w:ascii="Calibri" w:eastAsiaTheme="minorHAnsi" w:hAnsi="Calibri"/>
      <w:sz w:val="22"/>
      <w:szCs w:val="22"/>
      <w:lang w:val="en-NZ"/>
    </w:rPr>
  </w:style>
  <w:style w:type="character" w:customStyle="1" w:styleId="HeaderChar">
    <w:name w:val="Header Char"/>
    <w:basedOn w:val="DefaultParagraphFont"/>
    <w:link w:val="Header"/>
    <w:uiPriority w:val="99"/>
    <w:rsid w:val="00B80073"/>
    <w:rPr>
      <w:rFonts w:ascii="Calibri" w:hAnsi="Calibri" w:cs="Times New Roman"/>
    </w:rPr>
  </w:style>
  <w:style w:type="paragraph" w:styleId="Footer">
    <w:name w:val="footer"/>
    <w:basedOn w:val="Normal"/>
    <w:link w:val="FooterChar"/>
    <w:uiPriority w:val="99"/>
    <w:unhideWhenUsed/>
    <w:rsid w:val="00B80073"/>
    <w:pPr>
      <w:tabs>
        <w:tab w:val="center" w:pos="4680"/>
        <w:tab w:val="right" w:pos="9360"/>
      </w:tabs>
    </w:pPr>
    <w:rPr>
      <w:rFonts w:ascii="Calibri" w:eastAsiaTheme="minorHAnsi" w:hAnsi="Calibri"/>
      <w:sz w:val="22"/>
      <w:szCs w:val="22"/>
      <w:lang w:val="en-NZ"/>
    </w:rPr>
  </w:style>
  <w:style w:type="character" w:customStyle="1" w:styleId="FooterChar">
    <w:name w:val="Footer Char"/>
    <w:basedOn w:val="DefaultParagraphFont"/>
    <w:link w:val="Footer"/>
    <w:uiPriority w:val="99"/>
    <w:rsid w:val="00B80073"/>
    <w:rPr>
      <w:rFonts w:ascii="Calibri" w:hAnsi="Calibri" w:cs="Times New Roman"/>
    </w:rPr>
  </w:style>
  <w:style w:type="paragraph" w:styleId="Title">
    <w:name w:val="Title"/>
    <w:basedOn w:val="Normal"/>
    <w:next w:val="Normal"/>
    <w:link w:val="TitleChar"/>
    <w:uiPriority w:val="10"/>
    <w:qFormat/>
    <w:rsid w:val="00B80073"/>
    <w:pPr>
      <w:widowControl w:val="0"/>
      <w:suppressAutoHyphens/>
      <w:ind w:left="720"/>
      <w:jc w:val="both"/>
    </w:pPr>
    <w:rPr>
      <w:rFonts w:asciiTheme="minorHAnsi" w:eastAsiaTheme="minorHAnsi" w:hAnsiTheme="minorHAnsi" w:cstheme="majorHAnsi"/>
      <w:b/>
      <w:color w:val="FF6B00"/>
      <w:sz w:val="32"/>
      <w:szCs w:val="22"/>
      <w:lang w:val="es-MX"/>
    </w:rPr>
  </w:style>
  <w:style w:type="character" w:customStyle="1" w:styleId="TitleChar">
    <w:name w:val="Title Char"/>
    <w:basedOn w:val="DefaultParagraphFont"/>
    <w:link w:val="Title"/>
    <w:uiPriority w:val="10"/>
    <w:rsid w:val="00B80073"/>
    <w:rPr>
      <w:rFonts w:cstheme="majorHAnsi"/>
      <w:b/>
      <w:color w:val="FF6B00"/>
      <w:sz w:val="32"/>
      <w:lang w:val="es-MX"/>
    </w:rPr>
  </w:style>
  <w:style w:type="character" w:styleId="PageNumber">
    <w:name w:val="page number"/>
    <w:basedOn w:val="DefaultParagraphFont"/>
    <w:uiPriority w:val="99"/>
    <w:semiHidden/>
    <w:unhideWhenUsed/>
    <w:rsid w:val="00C70786"/>
  </w:style>
  <w:style w:type="paragraph" w:styleId="NoSpacing">
    <w:name w:val="No Spacing"/>
    <w:uiPriority w:val="1"/>
    <w:qFormat/>
    <w:rsid w:val="006A7FA7"/>
    <w:pPr>
      <w:spacing w:after="0" w:line="240" w:lineRule="auto"/>
    </w:pPr>
    <w:rPr>
      <w:rFonts w:eastAsiaTheme="minorEastAsia"/>
      <w:sz w:val="24"/>
      <w:szCs w:val="24"/>
      <w:lang w:val="en-US"/>
    </w:rPr>
  </w:style>
  <w:style w:type="character" w:styleId="Hyperlink">
    <w:name w:val="Hyperlink"/>
    <w:basedOn w:val="DefaultParagraphFont"/>
    <w:uiPriority w:val="99"/>
    <w:unhideWhenUsed/>
    <w:qFormat/>
    <w:rsid w:val="00AC4581"/>
    <w:rPr>
      <w:color w:val="0563C1" w:themeColor="hyperlink"/>
      <w:u w:val="single"/>
    </w:rPr>
  </w:style>
  <w:style w:type="character" w:customStyle="1" w:styleId="FootnoteTextChar">
    <w:name w:val="Footnote Text Char"/>
    <w:aliases w:val="Style 6 Char"/>
    <w:basedOn w:val="DefaultParagraphFont"/>
    <w:link w:val="FootnoteText"/>
    <w:uiPriority w:val="99"/>
    <w:locked/>
    <w:rsid w:val="00AC4581"/>
    <w:rPr>
      <w:rFonts w:ascii="Cambria" w:hAnsi="Cambria" w:cs="Cambria"/>
      <w:sz w:val="20"/>
      <w:szCs w:val="20"/>
    </w:rPr>
  </w:style>
  <w:style w:type="paragraph" w:styleId="FootnoteText">
    <w:name w:val="footnote text"/>
    <w:aliases w:val="Style 6"/>
    <w:basedOn w:val="Normal"/>
    <w:link w:val="FootnoteTextChar"/>
    <w:uiPriority w:val="99"/>
    <w:unhideWhenUsed/>
    <w:rsid w:val="00AC4581"/>
    <w:pPr>
      <w:suppressAutoHyphens/>
    </w:pPr>
    <w:rPr>
      <w:rFonts w:ascii="Cambria" w:eastAsiaTheme="minorHAnsi" w:hAnsi="Cambria" w:cs="Cambria"/>
      <w:sz w:val="20"/>
      <w:szCs w:val="20"/>
      <w:lang w:val="en-NZ"/>
    </w:rPr>
  </w:style>
  <w:style w:type="character" w:customStyle="1" w:styleId="FootnoteTextChar1">
    <w:name w:val="Footnote Text Char1"/>
    <w:basedOn w:val="DefaultParagraphFont"/>
    <w:uiPriority w:val="99"/>
    <w:semiHidden/>
    <w:rsid w:val="00AC4581"/>
    <w:rPr>
      <w:rFonts w:ascii="Calibri" w:hAnsi="Calibri" w:cs="Times New Roman"/>
      <w:sz w:val="20"/>
      <w:szCs w:val="20"/>
    </w:rPr>
  </w:style>
  <w:style w:type="paragraph" w:styleId="Signature">
    <w:name w:val="Signature"/>
    <w:basedOn w:val="Normal"/>
    <w:link w:val="SignatureChar"/>
    <w:semiHidden/>
    <w:unhideWhenUsed/>
    <w:rsid w:val="00AC4581"/>
    <w:pPr>
      <w:suppressAutoHyphens/>
      <w:ind w:left="4320"/>
    </w:pPr>
    <w:rPr>
      <w:szCs w:val="20"/>
    </w:rPr>
  </w:style>
  <w:style w:type="character" w:customStyle="1" w:styleId="SignatureChar">
    <w:name w:val="Signature Char"/>
    <w:basedOn w:val="DefaultParagraphFont"/>
    <w:link w:val="Signature"/>
    <w:semiHidden/>
    <w:rsid w:val="00AC4581"/>
    <w:rPr>
      <w:rFonts w:ascii="Times New Roman" w:eastAsia="Times New Roman" w:hAnsi="Times New Roman" w:cs="Times New Roman"/>
      <w:szCs w:val="20"/>
      <w:lang w:val="en-US"/>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basedOn w:val="DefaultParagraphFont"/>
    <w:link w:val="ListParagraph"/>
    <w:uiPriority w:val="34"/>
    <w:qFormat/>
    <w:locked/>
    <w:rsid w:val="00AC4581"/>
    <w:rPr>
      <w:rFonts w:ascii="Calibri" w:hAnsi="Calibri" w:cs="Times New Roman"/>
    </w:rPr>
  </w:style>
  <w:style w:type="character" w:customStyle="1" w:styleId="SubtitleGIFTChar">
    <w:name w:val="Subtitle_GIFT Char"/>
    <w:basedOn w:val="DefaultParagraphFont"/>
    <w:link w:val="SubtitleGIFT"/>
    <w:locked/>
    <w:rsid w:val="00AC4581"/>
    <w:rPr>
      <w:rFonts w:ascii="Calibri Light" w:hAnsi="Calibri Light" w:cstheme="majorHAnsi"/>
      <w:b/>
      <w:color w:val="FF6B00"/>
      <w:sz w:val="32"/>
    </w:rPr>
  </w:style>
  <w:style w:type="paragraph" w:customStyle="1" w:styleId="SubtitleGIFT">
    <w:name w:val="Subtitle_GIFT"/>
    <w:basedOn w:val="Normal"/>
    <w:link w:val="SubtitleGIFTChar"/>
    <w:qFormat/>
    <w:rsid w:val="00AC4581"/>
    <w:rPr>
      <w:rFonts w:ascii="Calibri Light" w:eastAsiaTheme="minorHAnsi" w:hAnsi="Calibri Light" w:cstheme="majorHAnsi"/>
      <w:b/>
      <w:color w:val="FF6B00"/>
      <w:sz w:val="32"/>
      <w:szCs w:val="22"/>
      <w:lang w:val="en-NZ"/>
    </w:rPr>
  </w:style>
  <w:style w:type="character" w:customStyle="1" w:styleId="Subtitle2GIFTChar">
    <w:name w:val="Subtitle 2_GIFT Char"/>
    <w:basedOn w:val="SubtitleGIFTChar"/>
    <w:link w:val="Subtitle2GIFT"/>
    <w:locked/>
    <w:rsid w:val="00AC4581"/>
    <w:rPr>
      <w:rFonts w:ascii="Calibri Light" w:hAnsi="Calibri Light" w:cstheme="majorHAnsi"/>
      <w:b/>
      <w:color w:val="FF6B00"/>
      <w:sz w:val="28"/>
      <w:szCs w:val="28"/>
    </w:rPr>
  </w:style>
  <w:style w:type="paragraph" w:customStyle="1" w:styleId="Subtitle2GIFT">
    <w:name w:val="Subtitle 2_GIFT"/>
    <w:basedOn w:val="SubtitleGIFT"/>
    <w:link w:val="Subtitle2GIFTChar"/>
    <w:qFormat/>
    <w:rsid w:val="00AC4581"/>
    <w:rPr>
      <w:sz w:val="28"/>
      <w:szCs w:val="28"/>
    </w:rPr>
  </w:style>
  <w:style w:type="paragraph" w:customStyle="1" w:styleId="BodyON">
    <w:name w:val="Body ON"/>
    <w:basedOn w:val="Normal"/>
    <w:qFormat/>
    <w:rsid w:val="00AC4581"/>
    <w:rPr>
      <w:rFonts w:ascii="Helvetica Neue" w:eastAsia="Cambria" w:hAnsi="Helvetica Neue"/>
      <w:color w:val="5F6062"/>
      <w:sz w:val="18"/>
      <w:szCs w:val="18"/>
      <w:lang w:val="en-GB" w:eastAsia="en-GB"/>
    </w:rPr>
  </w:style>
  <w:style w:type="character" w:styleId="FootnoteReference">
    <w:name w:val="footnote reference"/>
    <w:aliases w:val="Style 5"/>
    <w:basedOn w:val="DefaultParagraphFont"/>
    <w:uiPriority w:val="99"/>
    <w:unhideWhenUsed/>
    <w:rsid w:val="00AC4581"/>
    <w:rPr>
      <w:vertAlign w:val="superscript"/>
    </w:rPr>
  </w:style>
  <w:style w:type="table" w:styleId="TableGrid">
    <w:name w:val="Table Grid"/>
    <w:basedOn w:val="TableNormal"/>
    <w:uiPriority w:val="59"/>
    <w:rsid w:val="00AC4581"/>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AC4581"/>
    <w:pPr>
      <w:spacing w:after="0" w:line="240" w:lineRule="auto"/>
    </w:pPr>
    <w:rPr>
      <w:rFonts w:ascii="Cambria" w:eastAsia="Cambria" w:hAnsi="Cambria" w:cs="Times New Roman"/>
      <w:sz w:val="24"/>
      <w:szCs w:val="24"/>
      <w:lang w:val="en-US"/>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yiv5724115048">
    <w:name w:val="yiv5724115048"/>
    <w:basedOn w:val="DefaultParagraphFont"/>
    <w:qFormat/>
    <w:rsid w:val="00FC703C"/>
  </w:style>
  <w:style w:type="character" w:styleId="Strong">
    <w:name w:val="Strong"/>
    <w:basedOn w:val="DefaultParagraphFont"/>
    <w:uiPriority w:val="22"/>
    <w:qFormat/>
    <w:rsid w:val="00EC16DE"/>
    <w:rPr>
      <w:b/>
      <w:bCs/>
    </w:rPr>
  </w:style>
  <w:style w:type="paragraph" w:styleId="NormalWeb">
    <w:name w:val="Normal (Web)"/>
    <w:basedOn w:val="Normal"/>
    <w:uiPriority w:val="99"/>
    <w:semiHidden/>
    <w:unhideWhenUsed/>
    <w:rsid w:val="00EC16DE"/>
    <w:pPr>
      <w:spacing w:before="100" w:beforeAutospacing="1" w:after="100" w:afterAutospacing="1"/>
    </w:pPr>
  </w:style>
  <w:style w:type="character" w:styleId="Emphasis">
    <w:name w:val="Emphasis"/>
    <w:basedOn w:val="DefaultParagraphFont"/>
    <w:uiPriority w:val="20"/>
    <w:qFormat/>
    <w:rsid w:val="00D01EEF"/>
    <w:rPr>
      <w:i/>
      <w:iCs/>
    </w:rPr>
  </w:style>
  <w:style w:type="paragraph" w:customStyle="1" w:styleId="Default">
    <w:name w:val="Default"/>
    <w:rsid w:val="00334613"/>
    <w:pPr>
      <w:autoSpaceDE w:val="0"/>
      <w:autoSpaceDN w:val="0"/>
      <w:adjustRightInd w:val="0"/>
      <w:spacing w:after="0" w:line="240" w:lineRule="auto"/>
    </w:pPr>
    <w:rPr>
      <w:rFonts w:ascii="Cambria" w:eastAsia="Times New Roman" w:hAnsi="Cambria" w:cs="Cambria"/>
      <w:color w:val="000000"/>
      <w:sz w:val="24"/>
      <w:szCs w:val="24"/>
      <w:lang w:val="en-US"/>
    </w:rPr>
  </w:style>
  <w:style w:type="character" w:styleId="UnresolvedMention">
    <w:name w:val="Unresolved Mention"/>
    <w:basedOn w:val="DefaultParagraphFont"/>
    <w:uiPriority w:val="99"/>
    <w:semiHidden/>
    <w:unhideWhenUsed/>
    <w:rsid w:val="00FA317F"/>
    <w:rPr>
      <w:color w:val="605E5C"/>
      <w:shd w:val="clear" w:color="auto" w:fill="E1DFDD"/>
    </w:rPr>
  </w:style>
  <w:style w:type="character" w:styleId="FollowedHyperlink">
    <w:name w:val="FollowedHyperlink"/>
    <w:basedOn w:val="DefaultParagraphFont"/>
    <w:uiPriority w:val="99"/>
    <w:semiHidden/>
    <w:unhideWhenUsed/>
    <w:rsid w:val="00FA317F"/>
    <w:rPr>
      <w:color w:val="954F72" w:themeColor="followedHyperlink"/>
      <w:u w:val="single"/>
    </w:rPr>
  </w:style>
  <w:style w:type="character" w:customStyle="1" w:styleId="apple-converted-space">
    <w:name w:val="apple-converted-space"/>
    <w:basedOn w:val="DefaultParagraphFont"/>
    <w:rsid w:val="004A268A"/>
  </w:style>
  <w:style w:type="character" w:styleId="CommentReference">
    <w:name w:val="annotation reference"/>
    <w:basedOn w:val="DefaultParagraphFont"/>
    <w:uiPriority w:val="99"/>
    <w:semiHidden/>
    <w:unhideWhenUsed/>
    <w:rsid w:val="00D02F7D"/>
    <w:rPr>
      <w:sz w:val="16"/>
      <w:szCs w:val="16"/>
    </w:rPr>
  </w:style>
  <w:style w:type="paragraph" w:styleId="CommentText">
    <w:name w:val="annotation text"/>
    <w:basedOn w:val="Normal"/>
    <w:link w:val="CommentTextChar"/>
    <w:uiPriority w:val="99"/>
    <w:unhideWhenUsed/>
    <w:rsid w:val="00D02F7D"/>
    <w:rPr>
      <w:sz w:val="20"/>
      <w:szCs w:val="20"/>
    </w:rPr>
  </w:style>
  <w:style w:type="character" w:customStyle="1" w:styleId="CommentTextChar">
    <w:name w:val="Comment Text Char"/>
    <w:basedOn w:val="DefaultParagraphFont"/>
    <w:link w:val="CommentText"/>
    <w:uiPriority w:val="99"/>
    <w:rsid w:val="00D02F7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02F7D"/>
    <w:rPr>
      <w:b/>
      <w:bCs/>
    </w:rPr>
  </w:style>
  <w:style w:type="character" w:customStyle="1" w:styleId="CommentSubjectChar">
    <w:name w:val="Comment Subject Char"/>
    <w:basedOn w:val="CommentTextChar"/>
    <w:link w:val="CommentSubject"/>
    <w:uiPriority w:val="99"/>
    <w:semiHidden/>
    <w:rsid w:val="00D02F7D"/>
    <w:rPr>
      <w:rFonts w:ascii="Times New Roman" w:eastAsia="Times New Roman" w:hAnsi="Times New Roman" w:cs="Times New Roman"/>
      <w:b/>
      <w:bCs/>
      <w:sz w:val="20"/>
      <w:szCs w:val="20"/>
      <w:lang w:val="en-US"/>
    </w:rPr>
  </w:style>
  <w:style w:type="paragraph" w:styleId="Revision">
    <w:name w:val="Revision"/>
    <w:hidden/>
    <w:uiPriority w:val="99"/>
    <w:semiHidden/>
    <w:rsid w:val="009A0829"/>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4120">
      <w:bodyDiv w:val="1"/>
      <w:marLeft w:val="0"/>
      <w:marRight w:val="0"/>
      <w:marTop w:val="0"/>
      <w:marBottom w:val="0"/>
      <w:divBdr>
        <w:top w:val="none" w:sz="0" w:space="0" w:color="auto"/>
        <w:left w:val="none" w:sz="0" w:space="0" w:color="auto"/>
        <w:bottom w:val="none" w:sz="0" w:space="0" w:color="auto"/>
        <w:right w:val="none" w:sz="0" w:space="0" w:color="auto"/>
      </w:divBdr>
      <w:divsChild>
        <w:div w:id="1891650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69682">
      <w:bodyDiv w:val="1"/>
      <w:marLeft w:val="0"/>
      <w:marRight w:val="0"/>
      <w:marTop w:val="0"/>
      <w:marBottom w:val="0"/>
      <w:divBdr>
        <w:top w:val="none" w:sz="0" w:space="0" w:color="auto"/>
        <w:left w:val="none" w:sz="0" w:space="0" w:color="auto"/>
        <w:bottom w:val="none" w:sz="0" w:space="0" w:color="auto"/>
        <w:right w:val="none" w:sz="0" w:space="0" w:color="auto"/>
      </w:divBdr>
    </w:div>
    <w:div w:id="107117867">
      <w:bodyDiv w:val="1"/>
      <w:marLeft w:val="0"/>
      <w:marRight w:val="0"/>
      <w:marTop w:val="0"/>
      <w:marBottom w:val="0"/>
      <w:divBdr>
        <w:top w:val="none" w:sz="0" w:space="0" w:color="auto"/>
        <w:left w:val="none" w:sz="0" w:space="0" w:color="auto"/>
        <w:bottom w:val="none" w:sz="0" w:space="0" w:color="auto"/>
        <w:right w:val="none" w:sz="0" w:space="0" w:color="auto"/>
      </w:divBdr>
    </w:div>
    <w:div w:id="171653021">
      <w:bodyDiv w:val="1"/>
      <w:marLeft w:val="0"/>
      <w:marRight w:val="0"/>
      <w:marTop w:val="0"/>
      <w:marBottom w:val="0"/>
      <w:divBdr>
        <w:top w:val="none" w:sz="0" w:space="0" w:color="auto"/>
        <w:left w:val="none" w:sz="0" w:space="0" w:color="auto"/>
        <w:bottom w:val="none" w:sz="0" w:space="0" w:color="auto"/>
        <w:right w:val="none" w:sz="0" w:space="0" w:color="auto"/>
      </w:divBdr>
      <w:divsChild>
        <w:div w:id="832182817">
          <w:marLeft w:val="0"/>
          <w:marRight w:val="0"/>
          <w:marTop w:val="0"/>
          <w:marBottom w:val="0"/>
          <w:divBdr>
            <w:top w:val="none" w:sz="0" w:space="0" w:color="auto"/>
            <w:left w:val="none" w:sz="0" w:space="0" w:color="auto"/>
            <w:bottom w:val="none" w:sz="0" w:space="0" w:color="auto"/>
            <w:right w:val="none" w:sz="0" w:space="0" w:color="auto"/>
          </w:divBdr>
        </w:div>
        <w:div w:id="86079087">
          <w:marLeft w:val="0"/>
          <w:marRight w:val="0"/>
          <w:marTop w:val="0"/>
          <w:marBottom w:val="0"/>
          <w:divBdr>
            <w:top w:val="none" w:sz="0" w:space="0" w:color="auto"/>
            <w:left w:val="none" w:sz="0" w:space="0" w:color="auto"/>
            <w:bottom w:val="none" w:sz="0" w:space="0" w:color="auto"/>
            <w:right w:val="none" w:sz="0" w:space="0" w:color="auto"/>
          </w:divBdr>
        </w:div>
        <w:div w:id="741558923">
          <w:marLeft w:val="0"/>
          <w:marRight w:val="0"/>
          <w:marTop w:val="0"/>
          <w:marBottom w:val="0"/>
          <w:divBdr>
            <w:top w:val="none" w:sz="0" w:space="0" w:color="auto"/>
            <w:left w:val="none" w:sz="0" w:space="0" w:color="auto"/>
            <w:bottom w:val="none" w:sz="0" w:space="0" w:color="auto"/>
            <w:right w:val="none" w:sz="0" w:space="0" w:color="auto"/>
          </w:divBdr>
        </w:div>
        <w:div w:id="1740055923">
          <w:marLeft w:val="0"/>
          <w:marRight w:val="0"/>
          <w:marTop w:val="0"/>
          <w:marBottom w:val="0"/>
          <w:divBdr>
            <w:top w:val="none" w:sz="0" w:space="0" w:color="auto"/>
            <w:left w:val="none" w:sz="0" w:space="0" w:color="auto"/>
            <w:bottom w:val="none" w:sz="0" w:space="0" w:color="auto"/>
            <w:right w:val="none" w:sz="0" w:space="0" w:color="auto"/>
          </w:divBdr>
        </w:div>
        <w:div w:id="1155877938">
          <w:marLeft w:val="0"/>
          <w:marRight w:val="0"/>
          <w:marTop w:val="0"/>
          <w:marBottom w:val="0"/>
          <w:divBdr>
            <w:top w:val="none" w:sz="0" w:space="0" w:color="auto"/>
            <w:left w:val="none" w:sz="0" w:space="0" w:color="auto"/>
            <w:bottom w:val="none" w:sz="0" w:space="0" w:color="auto"/>
            <w:right w:val="none" w:sz="0" w:space="0" w:color="auto"/>
          </w:divBdr>
        </w:div>
        <w:div w:id="1042631586">
          <w:marLeft w:val="0"/>
          <w:marRight w:val="0"/>
          <w:marTop w:val="0"/>
          <w:marBottom w:val="0"/>
          <w:divBdr>
            <w:top w:val="none" w:sz="0" w:space="0" w:color="auto"/>
            <w:left w:val="none" w:sz="0" w:space="0" w:color="auto"/>
            <w:bottom w:val="none" w:sz="0" w:space="0" w:color="auto"/>
            <w:right w:val="none" w:sz="0" w:space="0" w:color="auto"/>
          </w:divBdr>
        </w:div>
        <w:div w:id="366373285">
          <w:marLeft w:val="0"/>
          <w:marRight w:val="0"/>
          <w:marTop w:val="0"/>
          <w:marBottom w:val="0"/>
          <w:divBdr>
            <w:top w:val="none" w:sz="0" w:space="0" w:color="auto"/>
            <w:left w:val="none" w:sz="0" w:space="0" w:color="auto"/>
            <w:bottom w:val="none" w:sz="0" w:space="0" w:color="auto"/>
            <w:right w:val="none" w:sz="0" w:space="0" w:color="auto"/>
          </w:divBdr>
        </w:div>
        <w:div w:id="2033454304">
          <w:marLeft w:val="0"/>
          <w:marRight w:val="0"/>
          <w:marTop w:val="0"/>
          <w:marBottom w:val="0"/>
          <w:divBdr>
            <w:top w:val="none" w:sz="0" w:space="0" w:color="auto"/>
            <w:left w:val="none" w:sz="0" w:space="0" w:color="auto"/>
            <w:bottom w:val="none" w:sz="0" w:space="0" w:color="auto"/>
            <w:right w:val="none" w:sz="0" w:space="0" w:color="auto"/>
          </w:divBdr>
        </w:div>
        <w:div w:id="2058625828">
          <w:marLeft w:val="0"/>
          <w:marRight w:val="0"/>
          <w:marTop w:val="0"/>
          <w:marBottom w:val="0"/>
          <w:divBdr>
            <w:top w:val="none" w:sz="0" w:space="0" w:color="auto"/>
            <w:left w:val="none" w:sz="0" w:space="0" w:color="auto"/>
            <w:bottom w:val="none" w:sz="0" w:space="0" w:color="auto"/>
            <w:right w:val="none" w:sz="0" w:space="0" w:color="auto"/>
          </w:divBdr>
        </w:div>
        <w:div w:id="637538323">
          <w:marLeft w:val="0"/>
          <w:marRight w:val="0"/>
          <w:marTop w:val="0"/>
          <w:marBottom w:val="0"/>
          <w:divBdr>
            <w:top w:val="none" w:sz="0" w:space="0" w:color="auto"/>
            <w:left w:val="none" w:sz="0" w:space="0" w:color="auto"/>
            <w:bottom w:val="none" w:sz="0" w:space="0" w:color="auto"/>
            <w:right w:val="none" w:sz="0" w:space="0" w:color="auto"/>
          </w:divBdr>
        </w:div>
        <w:div w:id="719593898">
          <w:marLeft w:val="0"/>
          <w:marRight w:val="0"/>
          <w:marTop w:val="0"/>
          <w:marBottom w:val="0"/>
          <w:divBdr>
            <w:top w:val="none" w:sz="0" w:space="0" w:color="auto"/>
            <w:left w:val="none" w:sz="0" w:space="0" w:color="auto"/>
            <w:bottom w:val="none" w:sz="0" w:space="0" w:color="auto"/>
            <w:right w:val="none" w:sz="0" w:space="0" w:color="auto"/>
          </w:divBdr>
        </w:div>
        <w:div w:id="420219519">
          <w:marLeft w:val="0"/>
          <w:marRight w:val="0"/>
          <w:marTop w:val="0"/>
          <w:marBottom w:val="0"/>
          <w:divBdr>
            <w:top w:val="none" w:sz="0" w:space="0" w:color="auto"/>
            <w:left w:val="none" w:sz="0" w:space="0" w:color="auto"/>
            <w:bottom w:val="none" w:sz="0" w:space="0" w:color="auto"/>
            <w:right w:val="none" w:sz="0" w:space="0" w:color="auto"/>
          </w:divBdr>
        </w:div>
        <w:div w:id="652224261">
          <w:marLeft w:val="0"/>
          <w:marRight w:val="0"/>
          <w:marTop w:val="0"/>
          <w:marBottom w:val="0"/>
          <w:divBdr>
            <w:top w:val="none" w:sz="0" w:space="0" w:color="auto"/>
            <w:left w:val="none" w:sz="0" w:space="0" w:color="auto"/>
            <w:bottom w:val="none" w:sz="0" w:space="0" w:color="auto"/>
            <w:right w:val="none" w:sz="0" w:space="0" w:color="auto"/>
          </w:divBdr>
        </w:div>
        <w:div w:id="1975715030">
          <w:marLeft w:val="0"/>
          <w:marRight w:val="0"/>
          <w:marTop w:val="0"/>
          <w:marBottom w:val="0"/>
          <w:divBdr>
            <w:top w:val="none" w:sz="0" w:space="0" w:color="auto"/>
            <w:left w:val="none" w:sz="0" w:space="0" w:color="auto"/>
            <w:bottom w:val="none" w:sz="0" w:space="0" w:color="auto"/>
            <w:right w:val="none" w:sz="0" w:space="0" w:color="auto"/>
          </w:divBdr>
        </w:div>
        <w:div w:id="379286325">
          <w:marLeft w:val="0"/>
          <w:marRight w:val="0"/>
          <w:marTop w:val="0"/>
          <w:marBottom w:val="0"/>
          <w:divBdr>
            <w:top w:val="none" w:sz="0" w:space="0" w:color="auto"/>
            <w:left w:val="none" w:sz="0" w:space="0" w:color="auto"/>
            <w:bottom w:val="none" w:sz="0" w:space="0" w:color="auto"/>
            <w:right w:val="none" w:sz="0" w:space="0" w:color="auto"/>
          </w:divBdr>
        </w:div>
        <w:div w:id="1446315630">
          <w:marLeft w:val="0"/>
          <w:marRight w:val="0"/>
          <w:marTop w:val="0"/>
          <w:marBottom w:val="0"/>
          <w:divBdr>
            <w:top w:val="none" w:sz="0" w:space="0" w:color="auto"/>
            <w:left w:val="none" w:sz="0" w:space="0" w:color="auto"/>
            <w:bottom w:val="none" w:sz="0" w:space="0" w:color="auto"/>
            <w:right w:val="none" w:sz="0" w:space="0" w:color="auto"/>
          </w:divBdr>
        </w:div>
        <w:div w:id="992760665">
          <w:marLeft w:val="0"/>
          <w:marRight w:val="0"/>
          <w:marTop w:val="0"/>
          <w:marBottom w:val="0"/>
          <w:divBdr>
            <w:top w:val="none" w:sz="0" w:space="0" w:color="auto"/>
            <w:left w:val="none" w:sz="0" w:space="0" w:color="auto"/>
            <w:bottom w:val="none" w:sz="0" w:space="0" w:color="auto"/>
            <w:right w:val="none" w:sz="0" w:space="0" w:color="auto"/>
          </w:divBdr>
        </w:div>
        <w:div w:id="763888475">
          <w:marLeft w:val="0"/>
          <w:marRight w:val="0"/>
          <w:marTop w:val="0"/>
          <w:marBottom w:val="0"/>
          <w:divBdr>
            <w:top w:val="none" w:sz="0" w:space="0" w:color="auto"/>
            <w:left w:val="none" w:sz="0" w:space="0" w:color="auto"/>
            <w:bottom w:val="none" w:sz="0" w:space="0" w:color="auto"/>
            <w:right w:val="none" w:sz="0" w:space="0" w:color="auto"/>
          </w:divBdr>
        </w:div>
        <w:div w:id="870726807">
          <w:marLeft w:val="0"/>
          <w:marRight w:val="0"/>
          <w:marTop w:val="0"/>
          <w:marBottom w:val="0"/>
          <w:divBdr>
            <w:top w:val="none" w:sz="0" w:space="0" w:color="auto"/>
            <w:left w:val="none" w:sz="0" w:space="0" w:color="auto"/>
            <w:bottom w:val="none" w:sz="0" w:space="0" w:color="auto"/>
            <w:right w:val="none" w:sz="0" w:space="0" w:color="auto"/>
          </w:divBdr>
        </w:div>
        <w:div w:id="342442738">
          <w:marLeft w:val="0"/>
          <w:marRight w:val="0"/>
          <w:marTop w:val="0"/>
          <w:marBottom w:val="0"/>
          <w:divBdr>
            <w:top w:val="none" w:sz="0" w:space="0" w:color="auto"/>
            <w:left w:val="none" w:sz="0" w:space="0" w:color="auto"/>
            <w:bottom w:val="none" w:sz="0" w:space="0" w:color="auto"/>
            <w:right w:val="none" w:sz="0" w:space="0" w:color="auto"/>
          </w:divBdr>
        </w:div>
        <w:div w:id="1195507949">
          <w:marLeft w:val="0"/>
          <w:marRight w:val="0"/>
          <w:marTop w:val="0"/>
          <w:marBottom w:val="0"/>
          <w:divBdr>
            <w:top w:val="none" w:sz="0" w:space="0" w:color="auto"/>
            <w:left w:val="none" w:sz="0" w:space="0" w:color="auto"/>
            <w:bottom w:val="none" w:sz="0" w:space="0" w:color="auto"/>
            <w:right w:val="none" w:sz="0" w:space="0" w:color="auto"/>
          </w:divBdr>
        </w:div>
      </w:divsChild>
    </w:div>
    <w:div w:id="173426327">
      <w:bodyDiv w:val="1"/>
      <w:marLeft w:val="0"/>
      <w:marRight w:val="0"/>
      <w:marTop w:val="0"/>
      <w:marBottom w:val="0"/>
      <w:divBdr>
        <w:top w:val="none" w:sz="0" w:space="0" w:color="auto"/>
        <w:left w:val="none" w:sz="0" w:space="0" w:color="auto"/>
        <w:bottom w:val="none" w:sz="0" w:space="0" w:color="auto"/>
        <w:right w:val="none" w:sz="0" w:space="0" w:color="auto"/>
      </w:divBdr>
    </w:div>
    <w:div w:id="271281999">
      <w:bodyDiv w:val="1"/>
      <w:marLeft w:val="0"/>
      <w:marRight w:val="0"/>
      <w:marTop w:val="0"/>
      <w:marBottom w:val="0"/>
      <w:divBdr>
        <w:top w:val="none" w:sz="0" w:space="0" w:color="auto"/>
        <w:left w:val="none" w:sz="0" w:space="0" w:color="auto"/>
        <w:bottom w:val="none" w:sz="0" w:space="0" w:color="auto"/>
        <w:right w:val="none" w:sz="0" w:space="0" w:color="auto"/>
      </w:divBdr>
    </w:div>
    <w:div w:id="336540171">
      <w:bodyDiv w:val="1"/>
      <w:marLeft w:val="0"/>
      <w:marRight w:val="0"/>
      <w:marTop w:val="0"/>
      <w:marBottom w:val="0"/>
      <w:divBdr>
        <w:top w:val="none" w:sz="0" w:space="0" w:color="auto"/>
        <w:left w:val="none" w:sz="0" w:space="0" w:color="auto"/>
        <w:bottom w:val="none" w:sz="0" w:space="0" w:color="auto"/>
        <w:right w:val="none" w:sz="0" w:space="0" w:color="auto"/>
      </w:divBdr>
    </w:div>
    <w:div w:id="786200442">
      <w:bodyDiv w:val="1"/>
      <w:marLeft w:val="0"/>
      <w:marRight w:val="0"/>
      <w:marTop w:val="0"/>
      <w:marBottom w:val="0"/>
      <w:divBdr>
        <w:top w:val="none" w:sz="0" w:space="0" w:color="auto"/>
        <w:left w:val="none" w:sz="0" w:space="0" w:color="auto"/>
        <w:bottom w:val="none" w:sz="0" w:space="0" w:color="auto"/>
        <w:right w:val="none" w:sz="0" w:space="0" w:color="auto"/>
      </w:divBdr>
    </w:div>
    <w:div w:id="866986991">
      <w:bodyDiv w:val="1"/>
      <w:marLeft w:val="0"/>
      <w:marRight w:val="0"/>
      <w:marTop w:val="0"/>
      <w:marBottom w:val="0"/>
      <w:divBdr>
        <w:top w:val="none" w:sz="0" w:space="0" w:color="auto"/>
        <w:left w:val="none" w:sz="0" w:space="0" w:color="auto"/>
        <w:bottom w:val="none" w:sz="0" w:space="0" w:color="auto"/>
        <w:right w:val="none" w:sz="0" w:space="0" w:color="auto"/>
      </w:divBdr>
    </w:div>
    <w:div w:id="996108645">
      <w:bodyDiv w:val="1"/>
      <w:marLeft w:val="0"/>
      <w:marRight w:val="0"/>
      <w:marTop w:val="0"/>
      <w:marBottom w:val="0"/>
      <w:divBdr>
        <w:top w:val="none" w:sz="0" w:space="0" w:color="auto"/>
        <w:left w:val="none" w:sz="0" w:space="0" w:color="auto"/>
        <w:bottom w:val="none" w:sz="0" w:space="0" w:color="auto"/>
        <w:right w:val="none" w:sz="0" w:space="0" w:color="auto"/>
      </w:divBdr>
      <w:divsChild>
        <w:div w:id="1019161945">
          <w:marLeft w:val="446"/>
          <w:marRight w:val="0"/>
          <w:marTop w:val="0"/>
          <w:marBottom w:val="0"/>
          <w:divBdr>
            <w:top w:val="none" w:sz="0" w:space="0" w:color="auto"/>
            <w:left w:val="none" w:sz="0" w:space="0" w:color="auto"/>
            <w:bottom w:val="none" w:sz="0" w:space="0" w:color="auto"/>
            <w:right w:val="none" w:sz="0" w:space="0" w:color="auto"/>
          </w:divBdr>
        </w:div>
        <w:div w:id="82458889">
          <w:marLeft w:val="446"/>
          <w:marRight w:val="0"/>
          <w:marTop w:val="0"/>
          <w:marBottom w:val="0"/>
          <w:divBdr>
            <w:top w:val="none" w:sz="0" w:space="0" w:color="auto"/>
            <w:left w:val="none" w:sz="0" w:space="0" w:color="auto"/>
            <w:bottom w:val="none" w:sz="0" w:space="0" w:color="auto"/>
            <w:right w:val="none" w:sz="0" w:space="0" w:color="auto"/>
          </w:divBdr>
        </w:div>
        <w:div w:id="1911883981">
          <w:marLeft w:val="446"/>
          <w:marRight w:val="0"/>
          <w:marTop w:val="0"/>
          <w:marBottom w:val="0"/>
          <w:divBdr>
            <w:top w:val="none" w:sz="0" w:space="0" w:color="auto"/>
            <w:left w:val="none" w:sz="0" w:space="0" w:color="auto"/>
            <w:bottom w:val="none" w:sz="0" w:space="0" w:color="auto"/>
            <w:right w:val="none" w:sz="0" w:space="0" w:color="auto"/>
          </w:divBdr>
        </w:div>
      </w:divsChild>
    </w:div>
    <w:div w:id="1102186763">
      <w:bodyDiv w:val="1"/>
      <w:marLeft w:val="0"/>
      <w:marRight w:val="0"/>
      <w:marTop w:val="0"/>
      <w:marBottom w:val="0"/>
      <w:divBdr>
        <w:top w:val="none" w:sz="0" w:space="0" w:color="auto"/>
        <w:left w:val="none" w:sz="0" w:space="0" w:color="auto"/>
        <w:bottom w:val="none" w:sz="0" w:space="0" w:color="auto"/>
        <w:right w:val="none" w:sz="0" w:space="0" w:color="auto"/>
      </w:divBdr>
    </w:div>
    <w:div w:id="1112239131">
      <w:bodyDiv w:val="1"/>
      <w:marLeft w:val="0"/>
      <w:marRight w:val="0"/>
      <w:marTop w:val="0"/>
      <w:marBottom w:val="0"/>
      <w:divBdr>
        <w:top w:val="none" w:sz="0" w:space="0" w:color="auto"/>
        <w:left w:val="none" w:sz="0" w:space="0" w:color="auto"/>
        <w:bottom w:val="none" w:sz="0" w:space="0" w:color="auto"/>
        <w:right w:val="none" w:sz="0" w:space="0" w:color="auto"/>
      </w:divBdr>
    </w:div>
    <w:div w:id="1315253105">
      <w:bodyDiv w:val="1"/>
      <w:marLeft w:val="0"/>
      <w:marRight w:val="0"/>
      <w:marTop w:val="0"/>
      <w:marBottom w:val="0"/>
      <w:divBdr>
        <w:top w:val="none" w:sz="0" w:space="0" w:color="auto"/>
        <w:left w:val="none" w:sz="0" w:space="0" w:color="auto"/>
        <w:bottom w:val="none" w:sz="0" w:space="0" w:color="auto"/>
        <w:right w:val="none" w:sz="0" w:space="0" w:color="auto"/>
      </w:divBdr>
      <w:divsChild>
        <w:div w:id="552547227">
          <w:marLeft w:val="446"/>
          <w:marRight w:val="0"/>
          <w:marTop w:val="0"/>
          <w:marBottom w:val="360"/>
          <w:divBdr>
            <w:top w:val="none" w:sz="0" w:space="0" w:color="auto"/>
            <w:left w:val="none" w:sz="0" w:space="0" w:color="auto"/>
            <w:bottom w:val="none" w:sz="0" w:space="0" w:color="auto"/>
            <w:right w:val="none" w:sz="0" w:space="0" w:color="auto"/>
          </w:divBdr>
        </w:div>
        <w:div w:id="1720783786">
          <w:marLeft w:val="446"/>
          <w:marRight w:val="0"/>
          <w:marTop w:val="0"/>
          <w:marBottom w:val="360"/>
          <w:divBdr>
            <w:top w:val="none" w:sz="0" w:space="0" w:color="auto"/>
            <w:left w:val="none" w:sz="0" w:space="0" w:color="auto"/>
            <w:bottom w:val="none" w:sz="0" w:space="0" w:color="auto"/>
            <w:right w:val="none" w:sz="0" w:space="0" w:color="auto"/>
          </w:divBdr>
        </w:div>
        <w:div w:id="470639164">
          <w:marLeft w:val="446"/>
          <w:marRight w:val="0"/>
          <w:marTop w:val="0"/>
          <w:marBottom w:val="360"/>
          <w:divBdr>
            <w:top w:val="none" w:sz="0" w:space="0" w:color="auto"/>
            <w:left w:val="none" w:sz="0" w:space="0" w:color="auto"/>
            <w:bottom w:val="none" w:sz="0" w:space="0" w:color="auto"/>
            <w:right w:val="none" w:sz="0" w:space="0" w:color="auto"/>
          </w:divBdr>
        </w:div>
        <w:div w:id="1672676464">
          <w:marLeft w:val="446"/>
          <w:marRight w:val="0"/>
          <w:marTop w:val="0"/>
          <w:marBottom w:val="360"/>
          <w:divBdr>
            <w:top w:val="none" w:sz="0" w:space="0" w:color="auto"/>
            <w:left w:val="none" w:sz="0" w:space="0" w:color="auto"/>
            <w:bottom w:val="none" w:sz="0" w:space="0" w:color="auto"/>
            <w:right w:val="none" w:sz="0" w:space="0" w:color="auto"/>
          </w:divBdr>
        </w:div>
      </w:divsChild>
    </w:div>
    <w:div w:id="1340431213">
      <w:bodyDiv w:val="1"/>
      <w:marLeft w:val="0"/>
      <w:marRight w:val="0"/>
      <w:marTop w:val="0"/>
      <w:marBottom w:val="0"/>
      <w:divBdr>
        <w:top w:val="none" w:sz="0" w:space="0" w:color="auto"/>
        <w:left w:val="none" w:sz="0" w:space="0" w:color="auto"/>
        <w:bottom w:val="none" w:sz="0" w:space="0" w:color="auto"/>
        <w:right w:val="none" w:sz="0" w:space="0" w:color="auto"/>
      </w:divBdr>
    </w:div>
    <w:div w:id="1426803512">
      <w:bodyDiv w:val="1"/>
      <w:marLeft w:val="0"/>
      <w:marRight w:val="0"/>
      <w:marTop w:val="0"/>
      <w:marBottom w:val="0"/>
      <w:divBdr>
        <w:top w:val="none" w:sz="0" w:space="0" w:color="auto"/>
        <w:left w:val="none" w:sz="0" w:space="0" w:color="auto"/>
        <w:bottom w:val="none" w:sz="0" w:space="0" w:color="auto"/>
        <w:right w:val="none" w:sz="0" w:space="0" w:color="auto"/>
      </w:divBdr>
    </w:div>
    <w:div w:id="1442842437">
      <w:bodyDiv w:val="1"/>
      <w:marLeft w:val="0"/>
      <w:marRight w:val="0"/>
      <w:marTop w:val="0"/>
      <w:marBottom w:val="0"/>
      <w:divBdr>
        <w:top w:val="none" w:sz="0" w:space="0" w:color="auto"/>
        <w:left w:val="none" w:sz="0" w:space="0" w:color="auto"/>
        <w:bottom w:val="none" w:sz="0" w:space="0" w:color="auto"/>
        <w:right w:val="none" w:sz="0" w:space="0" w:color="auto"/>
      </w:divBdr>
    </w:div>
    <w:div w:id="1518426053">
      <w:bodyDiv w:val="1"/>
      <w:marLeft w:val="0"/>
      <w:marRight w:val="0"/>
      <w:marTop w:val="0"/>
      <w:marBottom w:val="0"/>
      <w:divBdr>
        <w:top w:val="none" w:sz="0" w:space="0" w:color="auto"/>
        <w:left w:val="none" w:sz="0" w:space="0" w:color="auto"/>
        <w:bottom w:val="none" w:sz="0" w:space="0" w:color="auto"/>
        <w:right w:val="none" w:sz="0" w:space="0" w:color="auto"/>
      </w:divBdr>
      <w:divsChild>
        <w:div w:id="11886527">
          <w:marLeft w:val="0"/>
          <w:marRight w:val="0"/>
          <w:marTop w:val="0"/>
          <w:marBottom w:val="0"/>
          <w:divBdr>
            <w:top w:val="none" w:sz="0" w:space="0" w:color="auto"/>
            <w:left w:val="none" w:sz="0" w:space="0" w:color="auto"/>
            <w:bottom w:val="none" w:sz="0" w:space="0" w:color="auto"/>
            <w:right w:val="none" w:sz="0" w:space="0" w:color="auto"/>
          </w:divBdr>
        </w:div>
        <w:div w:id="1206453901">
          <w:marLeft w:val="0"/>
          <w:marRight w:val="0"/>
          <w:marTop w:val="0"/>
          <w:marBottom w:val="0"/>
          <w:divBdr>
            <w:top w:val="none" w:sz="0" w:space="0" w:color="auto"/>
            <w:left w:val="none" w:sz="0" w:space="0" w:color="auto"/>
            <w:bottom w:val="none" w:sz="0" w:space="0" w:color="auto"/>
            <w:right w:val="none" w:sz="0" w:space="0" w:color="auto"/>
          </w:divBdr>
        </w:div>
        <w:div w:id="1439444791">
          <w:marLeft w:val="0"/>
          <w:marRight w:val="0"/>
          <w:marTop w:val="0"/>
          <w:marBottom w:val="0"/>
          <w:divBdr>
            <w:top w:val="none" w:sz="0" w:space="0" w:color="auto"/>
            <w:left w:val="none" w:sz="0" w:space="0" w:color="auto"/>
            <w:bottom w:val="none" w:sz="0" w:space="0" w:color="auto"/>
            <w:right w:val="none" w:sz="0" w:space="0" w:color="auto"/>
          </w:divBdr>
        </w:div>
      </w:divsChild>
    </w:div>
    <w:div w:id="1535000234">
      <w:bodyDiv w:val="1"/>
      <w:marLeft w:val="0"/>
      <w:marRight w:val="0"/>
      <w:marTop w:val="0"/>
      <w:marBottom w:val="0"/>
      <w:divBdr>
        <w:top w:val="none" w:sz="0" w:space="0" w:color="auto"/>
        <w:left w:val="none" w:sz="0" w:space="0" w:color="auto"/>
        <w:bottom w:val="none" w:sz="0" w:space="0" w:color="auto"/>
        <w:right w:val="none" w:sz="0" w:space="0" w:color="auto"/>
      </w:divBdr>
    </w:div>
    <w:div w:id="1570648326">
      <w:bodyDiv w:val="1"/>
      <w:marLeft w:val="0"/>
      <w:marRight w:val="0"/>
      <w:marTop w:val="0"/>
      <w:marBottom w:val="0"/>
      <w:divBdr>
        <w:top w:val="none" w:sz="0" w:space="0" w:color="auto"/>
        <w:left w:val="none" w:sz="0" w:space="0" w:color="auto"/>
        <w:bottom w:val="none" w:sz="0" w:space="0" w:color="auto"/>
        <w:right w:val="none" w:sz="0" w:space="0" w:color="auto"/>
      </w:divBdr>
    </w:div>
    <w:div w:id="1703167931">
      <w:bodyDiv w:val="1"/>
      <w:marLeft w:val="0"/>
      <w:marRight w:val="0"/>
      <w:marTop w:val="0"/>
      <w:marBottom w:val="0"/>
      <w:divBdr>
        <w:top w:val="none" w:sz="0" w:space="0" w:color="auto"/>
        <w:left w:val="none" w:sz="0" w:space="0" w:color="auto"/>
        <w:bottom w:val="none" w:sz="0" w:space="0" w:color="auto"/>
        <w:right w:val="none" w:sz="0" w:space="0" w:color="auto"/>
      </w:divBdr>
      <w:divsChild>
        <w:div w:id="485778332">
          <w:marLeft w:val="446"/>
          <w:marRight w:val="0"/>
          <w:marTop w:val="0"/>
          <w:marBottom w:val="0"/>
          <w:divBdr>
            <w:top w:val="none" w:sz="0" w:space="0" w:color="auto"/>
            <w:left w:val="none" w:sz="0" w:space="0" w:color="auto"/>
            <w:bottom w:val="none" w:sz="0" w:space="0" w:color="auto"/>
            <w:right w:val="none" w:sz="0" w:space="0" w:color="auto"/>
          </w:divBdr>
        </w:div>
        <w:div w:id="105932191">
          <w:marLeft w:val="446"/>
          <w:marRight w:val="0"/>
          <w:marTop w:val="0"/>
          <w:marBottom w:val="0"/>
          <w:divBdr>
            <w:top w:val="none" w:sz="0" w:space="0" w:color="auto"/>
            <w:left w:val="none" w:sz="0" w:space="0" w:color="auto"/>
            <w:bottom w:val="none" w:sz="0" w:space="0" w:color="auto"/>
            <w:right w:val="none" w:sz="0" w:space="0" w:color="auto"/>
          </w:divBdr>
        </w:div>
        <w:div w:id="1752586117">
          <w:marLeft w:val="1166"/>
          <w:marRight w:val="0"/>
          <w:marTop w:val="0"/>
          <w:marBottom w:val="0"/>
          <w:divBdr>
            <w:top w:val="none" w:sz="0" w:space="0" w:color="auto"/>
            <w:left w:val="none" w:sz="0" w:space="0" w:color="auto"/>
            <w:bottom w:val="none" w:sz="0" w:space="0" w:color="auto"/>
            <w:right w:val="none" w:sz="0" w:space="0" w:color="auto"/>
          </w:divBdr>
        </w:div>
        <w:div w:id="2005039852">
          <w:marLeft w:val="1166"/>
          <w:marRight w:val="0"/>
          <w:marTop w:val="0"/>
          <w:marBottom w:val="0"/>
          <w:divBdr>
            <w:top w:val="none" w:sz="0" w:space="0" w:color="auto"/>
            <w:left w:val="none" w:sz="0" w:space="0" w:color="auto"/>
            <w:bottom w:val="none" w:sz="0" w:space="0" w:color="auto"/>
            <w:right w:val="none" w:sz="0" w:space="0" w:color="auto"/>
          </w:divBdr>
        </w:div>
        <w:div w:id="2118600818">
          <w:marLeft w:val="1166"/>
          <w:marRight w:val="0"/>
          <w:marTop w:val="0"/>
          <w:marBottom w:val="0"/>
          <w:divBdr>
            <w:top w:val="none" w:sz="0" w:space="0" w:color="auto"/>
            <w:left w:val="none" w:sz="0" w:space="0" w:color="auto"/>
            <w:bottom w:val="none" w:sz="0" w:space="0" w:color="auto"/>
            <w:right w:val="none" w:sz="0" w:space="0" w:color="auto"/>
          </w:divBdr>
        </w:div>
        <w:div w:id="90975688">
          <w:marLeft w:val="446"/>
          <w:marRight w:val="0"/>
          <w:marTop w:val="0"/>
          <w:marBottom w:val="0"/>
          <w:divBdr>
            <w:top w:val="none" w:sz="0" w:space="0" w:color="auto"/>
            <w:left w:val="none" w:sz="0" w:space="0" w:color="auto"/>
            <w:bottom w:val="none" w:sz="0" w:space="0" w:color="auto"/>
            <w:right w:val="none" w:sz="0" w:space="0" w:color="auto"/>
          </w:divBdr>
        </w:div>
      </w:divsChild>
    </w:div>
    <w:div w:id="1771510008">
      <w:bodyDiv w:val="1"/>
      <w:marLeft w:val="0"/>
      <w:marRight w:val="0"/>
      <w:marTop w:val="0"/>
      <w:marBottom w:val="0"/>
      <w:divBdr>
        <w:top w:val="none" w:sz="0" w:space="0" w:color="auto"/>
        <w:left w:val="none" w:sz="0" w:space="0" w:color="auto"/>
        <w:bottom w:val="none" w:sz="0" w:space="0" w:color="auto"/>
        <w:right w:val="none" w:sz="0" w:space="0" w:color="auto"/>
      </w:divBdr>
    </w:div>
    <w:div w:id="1789930487">
      <w:bodyDiv w:val="1"/>
      <w:marLeft w:val="0"/>
      <w:marRight w:val="0"/>
      <w:marTop w:val="0"/>
      <w:marBottom w:val="0"/>
      <w:divBdr>
        <w:top w:val="none" w:sz="0" w:space="0" w:color="auto"/>
        <w:left w:val="none" w:sz="0" w:space="0" w:color="auto"/>
        <w:bottom w:val="none" w:sz="0" w:space="0" w:color="auto"/>
        <w:right w:val="none" w:sz="0" w:space="0" w:color="auto"/>
      </w:divBdr>
    </w:div>
    <w:div w:id="1826315803">
      <w:bodyDiv w:val="1"/>
      <w:marLeft w:val="0"/>
      <w:marRight w:val="0"/>
      <w:marTop w:val="0"/>
      <w:marBottom w:val="0"/>
      <w:divBdr>
        <w:top w:val="none" w:sz="0" w:space="0" w:color="auto"/>
        <w:left w:val="none" w:sz="0" w:space="0" w:color="auto"/>
        <w:bottom w:val="none" w:sz="0" w:space="0" w:color="auto"/>
        <w:right w:val="none" w:sz="0" w:space="0" w:color="auto"/>
      </w:divBdr>
    </w:div>
    <w:div w:id="1871722651">
      <w:bodyDiv w:val="1"/>
      <w:marLeft w:val="0"/>
      <w:marRight w:val="0"/>
      <w:marTop w:val="0"/>
      <w:marBottom w:val="0"/>
      <w:divBdr>
        <w:top w:val="none" w:sz="0" w:space="0" w:color="auto"/>
        <w:left w:val="none" w:sz="0" w:space="0" w:color="auto"/>
        <w:bottom w:val="none" w:sz="0" w:space="0" w:color="auto"/>
        <w:right w:val="none" w:sz="0" w:space="0" w:color="auto"/>
      </w:divBdr>
    </w:div>
    <w:div w:id="1938293630">
      <w:bodyDiv w:val="1"/>
      <w:marLeft w:val="0"/>
      <w:marRight w:val="0"/>
      <w:marTop w:val="0"/>
      <w:marBottom w:val="0"/>
      <w:divBdr>
        <w:top w:val="none" w:sz="0" w:space="0" w:color="auto"/>
        <w:left w:val="none" w:sz="0" w:space="0" w:color="auto"/>
        <w:bottom w:val="none" w:sz="0" w:space="0" w:color="auto"/>
        <w:right w:val="none" w:sz="0" w:space="0" w:color="auto"/>
      </w:divBdr>
    </w:div>
    <w:div w:id="1964261237">
      <w:bodyDiv w:val="1"/>
      <w:marLeft w:val="0"/>
      <w:marRight w:val="0"/>
      <w:marTop w:val="0"/>
      <w:marBottom w:val="0"/>
      <w:divBdr>
        <w:top w:val="none" w:sz="0" w:space="0" w:color="auto"/>
        <w:left w:val="none" w:sz="0" w:space="0" w:color="auto"/>
        <w:bottom w:val="none" w:sz="0" w:space="0" w:color="auto"/>
        <w:right w:val="none" w:sz="0" w:space="0" w:color="auto"/>
      </w:divBdr>
      <w:divsChild>
        <w:div w:id="1125974399">
          <w:marLeft w:val="0"/>
          <w:marRight w:val="0"/>
          <w:marTop w:val="0"/>
          <w:marBottom w:val="0"/>
          <w:divBdr>
            <w:top w:val="none" w:sz="0" w:space="0" w:color="auto"/>
            <w:left w:val="none" w:sz="0" w:space="0" w:color="auto"/>
            <w:bottom w:val="none" w:sz="0" w:space="0" w:color="auto"/>
            <w:right w:val="none" w:sz="0" w:space="0" w:color="auto"/>
          </w:divBdr>
        </w:div>
        <w:div w:id="1545021009">
          <w:marLeft w:val="0"/>
          <w:marRight w:val="0"/>
          <w:marTop w:val="0"/>
          <w:marBottom w:val="0"/>
          <w:divBdr>
            <w:top w:val="none" w:sz="0" w:space="0" w:color="auto"/>
            <w:left w:val="none" w:sz="0" w:space="0" w:color="auto"/>
            <w:bottom w:val="none" w:sz="0" w:space="0" w:color="auto"/>
            <w:right w:val="none" w:sz="0" w:space="0" w:color="auto"/>
          </w:divBdr>
        </w:div>
      </w:divsChild>
    </w:div>
    <w:div w:id="1964531218">
      <w:bodyDiv w:val="1"/>
      <w:marLeft w:val="0"/>
      <w:marRight w:val="0"/>
      <w:marTop w:val="0"/>
      <w:marBottom w:val="0"/>
      <w:divBdr>
        <w:top w:val="none" w:sz="0" w:space="0" w:color="auto"/>
        <w:left w:val="none" w:sz="0" w:space="0" w:color="auto"/>
        <w:bottom w:val="none" w:sz="0" w:space="0" w:color="auto"/>
        <w:right w:val="none" w:sz="0" w:space="0" w:color="auto"/>
      </w:divBdr>
    </w:div>
    <w:div w:id="2000765391">
      <w:bodyDiv w:val="1"/>
      <w:marLeft w:val="0"/>
      <w:marRight w:val="0"/>
      <w:marTop w:val="0"/>
      <w:marBottom w:val="0"/>
      <w:divBdr>
        <w:top w:val="none" w:sz="0" w:space="0" w:color="auto"/>
        <w:left w:val="none" w:sz="0" w:space="0" w:color="auto"/>
        <w:bottom w:val="none" w:sz="0" w:space="0" w:color="auto"/>
        <w:right w:val="none" w:sz="0" w:space="0" w:color="auto"/>
      </w:divBdr>
    </w:div>
    <w:div w:id="2068414107">
      <w:bodyDiv w:val="1"/>
      <w:marLeft w:val="0"/>
      <w:marRight w:val="0"/>
      <w:marTop w:val="0"/>
      <w:marBottom w:val="0"/>
      <w:divBdr>
        <w:top w:val="none" w:sz="0" w:space="0" w:color="auto"/>
        <w:left w:val="none" w:sz="0" w:space="0" w:color="auto"/>
        <w:bottom w:val="none" w:sz="0" w:space="0" w:color="auto"/>
        <w:right w:val="none" w:sz="0" w:space="0" w:color="auto"/>
      </w:divBdr>
      <w:divsChild>
        <w:div w:id="1821775686">
          <w:marLeft w:val="446"/>
          <w:marRight w:val="0"/>
          <w:marTop w:val="0"/>
          <w:marBottom w:val="0"/>
          <w:divBdr>
            <w:top w:val="none" w:sz="0" w:space="0" w:color="auto"/>
            <w:left w:val="none" w:sz="0" w:space="0" w:color="auto"/>
            <w:bottom w:val="none" w:sz="0" w:space="0" w:color="auto"/>
            <w:right w:val="none" w:sz="0" w:space="0" w:color="auto"/>
          </w:divBdr>
        </w:div>
        <w:div w:id="36615075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iscaltransparency.net/projec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2250</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petrie</dc:creator>
  <cp:keywords/>
  <dc:description/>
  <cp:lastModifiedBy>tarick gracida</cp:lastModifiedBy>
  <cp:revision>3</cp:revision>
  <cp:lastPrinted>2018-11-29T04:20:00Z</cp:lastPrinted>
  <dcterms:created xsi:type="dcterms:W3CDTF">2020-03-24T21:53:00Z</dcterms:created>
  <dcterms:modified xsi:type="dcterms:W3CDTF">2020-05-18T07:51:00Z</dcterms:modified>
</cp:coreProperties>
</file>